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sz w:val="32"/>
          <w:szCs w:val="32"/>
          <w:highlight w:val="none"/>
        </w:rPr>
      </w:pPr>
      <w:r>
        <w:rPr>
          <w:rFonts w:ascii="Times New Roman" w:hAnsi="Times New Roman"/>
          <w:sz w:val="32"/>
          <w:szCs w:val="32"/>
          <w:highlight w:val="none"/>
        </w:rPr>
      </w:r>
      <w:r>
        <w:rPr>
          <w:rFonts w:ascii="Times New Roman" w:hAnsi="Times New Roman"/>
          <w:sz w:val="32"/>
          <w:szCs w:val="32"/>
          <w:highlight w:val="none"/>
        </w:rPr>
      </w:r>
      <w:r>
        <w:rPr>
          <w:rFonts w:ascii="Times New Roman" w:hAnsi="Times New Roman"/>
          <w:sz w:val="32"/>
          <w:szCs w:val="32"/>
          <w:highlight w:val="none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32"/>
          <w:szCs w:val="32"/>
          <w:highlight w:val="none"/>
        </w:rPr>
      </w:pPr>
      <w:r>
        <w:rPr>
          <w:rFonts w:ascii="Times New Roman" w:hAnsi="Times New Roman"/>
          <w:sz w:val="32"/>
          <w:szCs w:val="32"/>
        </w:rPr>
        <w:t xml:space="preserve">Проект </w: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highlight w:val="none"/>
        </w:rPr>
      </w:r>
      <w:r>
        <w:rPr>
          <w:rFonts w:ascii="Times New Roman" w:hAnsi="Times New Roman"/>
          <w:sz w:val="32"/>
          <w:szCs w:val="32"/>
          <w:highlight w:val="none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</w:t>
      </w:r>
      <w:r>
        <w:rPr>
          <w:rFonts w:ascii="Times New Roman" w:hAnsi="Times New Roman"/>
          <w:sz w:val="32"/>
          <w:szCs w:val="32"/>
        </w:rPr>
        <w:t xml:space="preserve">рограмм</w:t>
      </w:r>
      <w:r>
        <w:rPr>
          <w:rFonts w:ascii="Times New Roman" w:hAnsi="Times New Roman"/>
          <w:sz w:val="32"/>
          <w:szCs w:val="32"/>
        </w:rPr>
        <w:t xml:space="preserve">ы</w:t>
      </w:r>
      <w:r>
        <w:rPr>
          <w:rFonts w:ascii="Times New Roman" w:hAnsi="Times New Roman"/>
          <w:sz w:val="32"/>
          <w:szCs w:val="32"/>
        </w:rPr>
        <w:t xml:space="preserve"> профилактики рисков причинения вреда (ущерба) охраняемым законом ценностям на 202</w:t>
      </w:r>
      <w:r>
        <w:rPr>
          <w:rFonts w:ascii="Times New Roman" w:hAnsi="Times New Roman"/>
          <w:sz w:val="32"/>
          <w:szCs w:val="32"/>
        </w:rPr>
        <w:t xml:space="preserve">5 </w:t>
      </w:r>
      <w:r>
        <w:rPr>
          <w:rFonts w:ascii="Times New Roman" w:hAnsi="Times New Roman"/>
          <w:sz w:val="32"/>
          <w:szCs w:val="32"/>
        </w:rPr>
        <w:t xml:space="preserve">год</w:t>
      </w:r>
      <w:r>
        <w:rPr>
          <w:sz w:val="24"/>
          <w:szCs w:val="24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м</w:t>
      </w:r>
      <w:r>
        <w:rPr>
          <w:rFonts w:ascii="Times New Roman" w:hAnsi="Times New Roman"/>
          <w:sz w:val="28"/>
          <w:szCs w:val="28"/>
        </w:rPr>
        <w:t xml:space="preserve">инистерства образования Оренбургской области</w:t>
      </w:r>
      <w:r>
        <w:rPr>
          <w:rFonts w:ascii="Times New Roman" w:hAnsi="Times New Roman"/>
          <w:sz w:val="28"/>
          <w:szCs w:val="28"/>
        </w:rPr>
        <w:t xml:space="preserve"> (далее – министерство образования)</w:t>
      </w:r>
      <w:r>
        <w:rPr>
          <w:rFonts w:ascii="Times New Roman" w:hAnsi="Times New Roman"/>
          <w:sz w:val="28"/>
          <w:szCs w:val="28"/>
        </w:rPr>
        <w:t xml:space="preserve"> по профилактике рисков причинения вреда (ущерба) охраняемым законом ценностям в сфере образования на 202</w:t>
      </w:r>
      <w:r>
        <w:rPr>
          <w:rFonts w:ascii="Times New Roman" w:hAnsi="Times New Roman"/>
          <w:sz w:val="28"/>
          <w:szCs w:val="28"/>
        </w:rPr>
        <w:t xml:space="preserve">5 год (далее – программа профилактики) разработана в соответствии со статьей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44 Федерального закона </w:t>
      </w:r>
      <w:r>
        <w:rPr>
          <w:rFonts w:ascii="Times New Roman" w:hAnsi="Times New Roman"/>
          <w:sz w:val="28"/>
          <w:szCs w:val="28"/>
        </w:rPr>
        <w:t xml:space="preserve">от 31 июля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№ 248-ФЗ «О государственном контроле (надзоре) и муниципальном контроле </w:t>
      </w:r>
      <w:r>
        <w:rPr>
          <w:rFonts w:ascii="Times New Roman" w:hAnsi="Times New Roman"/>
          <w:sz w:val="28"/>
          <w:szCs w:val="28"/>
        </w:rPr>
        <w:t xml:space="preserve">в Российской Федерации»</w:t>
      </w:r>
      <w:r>
        <w:rPr>
          <w:rFonts w:ascii="Times New Roman" w:hAnsi="Times New Roman"/>
          <w:sz w:val="28"/>
          <w:szCs w:val="28"/>
        </w:rPr>
        <w:t xml:space="preserve">,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</w:t>
      </w:r>
      <w:r>
        <w:rPr>
          <w:rFonts w:ascii="Times New Roman" w:hAnsi="Times New Roman"/>
          <w:sz w:val="28"/>
          <w:szCs w:val="28"/>
        </w:rPr>
        <w:t xml:space="preserve">йской Федерации от 25 июня 2021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№ 990 (далее – Правила).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5"/>
        <w:ind w:left="0" w:firstLine="709"/>
        <w:jc w:val="center"/>
        <w:spacing w:line="240" w:lineRule="auto"/>
        <w:rPr>
          <w:b w:val="0"/>
          <w:sz w:val="28"/>
        </w:rPr>
      </w:pPr>
      <w:r>
        <w:rPr>
          <w:b w:val="0"/>
          <w:sz w:val="28"/>
        </w:rPr>
        <w:t xml:space="preserve">Раздел </w:t>
      </w:r>
      <w:r>
        <w:rPr>
          <w:b w:val="0"/>
          <w:sz w:val="28"/>
          <w:lang w:val="en-US"/>
        </w:rPr>
        <w:t xml:space="preserve">I</w:t>
      </w:r>
      <w:r>
        <w:rPr>
          <w:b w:val="0"/>
          <w:sz w:val="28"/>
        </w:rPr>
        <w:t xml:space="preserve">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25"/>
        <w:ind w:left="0" w:firstLine="709"/>
        <w:jc w:val="both"/>
        <w:spacing w:line="240" w:lineRule="auto"/>
        <w:rPr>
          <w:b w:val="0"/>
          <w:sz w:val="28"/>
        </w:rPr>
      </w:pPr>
      <w:r>
        <w:rPr>
          <w:b w:val="0"/>
          <w:sz w:val="28"/>
        </w:rPr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25"/>
        <w:numPr>
          <w:ilvl w:val="1"/>
          <w:numId w:val="1"/>
        </w:numPr>
        <w:ind w:left="0" w:firstLine="709"/>
        <w:jc w:val="both"/>
        <w:spacing w:line="240" w:lineRule="auto"/>
        <w:rPr>
          <w:b w:val="0"/>
          <w:sz w:val="28"/>
        </w:rPr>
      </w:pPr>
      <w:r>
        <w:rPr>
          <w:b w:val="0"/>
          <w:sz w:val="28"/>
        </w:rPr>
        <w:t xml:space="preserve">Анализ текущего состояния федерального государственного контроля (надзора) в сфере образования Оренбургской области</w:t>
      </w:r>
      <w:r>
        <w:rPr>
          <w:b w:val="0"/>
          <w:sz w:val="28"/>
          <w:lang w:val="ru-RU"/>
        </w:rPr>
        <w:t xml:space="preserve">.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положениями Федерального закон</w:t>
      </w:r>
      <w:r>
        <w:rPr>
          <w:rFonts w:ascii="Times New Roman" w:hAnsi="Times New Roman"/>
          <w:sz w:val="28"/>
          <w:szCs w:val="28"/>
        </w:rPr>
        <w:t xml:space="preserve">а от 31 июля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2020 года № 248-ФЗ «О государственном контроле (надзоре) и муниципальном контроле в Российской Федерации»,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от 29 декабря 2</w:t>
      </w:r>
      <w:r>
        <w:rPr>
          <w:rFonts w:ascii="Times New Roman" w:hAnsi="Times New Roman"/>
          <w:sz w:val="28"/>
          <w:szCs w:val="28"/>
        </w:rPr>
        <w:t xml:space="preserve">012 года </w:t>
      </w:r>
      <w:r>
        <w:rPr>
          <w:rFonts w:ascii="Times New Roman" w:hAnsi="Times New Roman"/>
          <w:sz w:val="28"/>
          <w:szCs w:val="28"/>
        </w:rPr>
        <w:t xml:space="preserve">№ 273-ФЗ «Об образовании в Российской Федерации», постановления Правительства Российской Федерации от 25 июня 2021 года № 997 «Об утверждении Положения о федеральном государственном контроле (надзоре) в сфере образования» министерство </w:t>
      </w:r>
      <w:r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 xml:space="preserve">осуществляет федеральный государственный контроль (надзор) в сфере образования.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Предметом федерального</w:t>
      </w:r>
      <w:r>
        <w:rPr>
          <w:rFonts w:ascii="Times New Roman" w:hAnsi="Times New Roman"/>
          <w:sz w:val="28"/>
          <w:szCs w:val="28"/>
        </w:rPr>
        <w:t xml:space="preserve"> государственного контроля (надзора) в сфере образования является: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обязательных требований, ус</w:t>
      </w:r>
      <w:r>
        <w:rPr>
          <w:rFonts w:ascii="Times New Roman" w:hAnsi="Times New Roman"/>
          <w:sz w:val="28"/>
          <w:szCs w:val="28"/>
        </w:rPr>
        <w:t xml:space="preserve">тановленных законодательством об образовании, в том числе лицензионных требований к образовательной деятельности и требований, установленных федеральными государственными образовательными стандартами, и требований к выполнению аккредитационных показателей;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требований по обеспечению доступности для инвалидов объектов социальной, инженерной и транспортной инфраструктур и предоставляемых услуг;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решений, принимаемых по результатам контрольных (надзорных) мероприятий.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Объектом федерального государственного контроля (надзора) в сфере образования на территории Оренбургской области является образовательная деятельность контролируемых лиц.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Контролируемыми лицами при осуществлении федерального государственного контроля (надзора) являются организации, осуществляющие образовательную деятель</w:t>
      </w:r>
      <w:r>
        <w:rPr>
          <w:rFonts w:ascii="Times New Roman" w:hAnsi="Times New Roman"/>
          <w:sz w:val="28"/>
          <w:szCs w:val="28"/>
        </w:rPr>
        <w:t xml:space="preserve">ность, и индивидуальные предприниматели, осуществляющие образовательную деятельность, за исключением индивидуальных предпринимателей, осуществляющих образовательную деятельность непосредственно (далее – индивидуальные предприниматели, контролируемые лица).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Оренбургской области общее количество объектов федерального государственного контроля (надзора) в сфере образования составляет 1980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без учета обособленных структурных подразделений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583 дошкольных образовательных организаций,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803 общеобразовательных организаций,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92 профессиональных образовательных организации,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224 организации дополнительного образования,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28 организаций дополнительного профессионального образования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8 организаций для детей сирот и детей, оставшихся без попечения родителей,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12 организаций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осуществляющих лечение, оздоровление и (или) отдых организации, осуществляющих социальное обслуживание,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42 индивидуальных предпринимателя,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188 иных юридических лиц.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 объектов федерального государственного контроля (надзора) в сфере образования осуществляется посредством: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Государственной информационной системы государственного надзора в сфере образования (далее – ГИС АКНДПП);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Государственной автоматизи</w:t>
      </w:r>
      <w:r>
        <w:rPr>
          <w:rFonts w:ascii="Times New Roman" w:hAnsi="Times New Roman"/>
          <w:sz w:val="28"/>
          <w:szCs w:val="28"/>
        </w:rPr>
        <w:t xml:space="preserve">рованной информационной системы </w:t>
      </w:r>
      <w:r>
        <w:rPr>
          <w:rFonts w:ascii="Times New Roman" w:hAnsi="Times New Roman"/>
          <w:sz w:val="28"/>
          <w:szCs w:val="28"/>
        </w:rPr>
        <w:t xml:space="preserve">управления (далее – ГАС «Управление»);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Единого реестра видов федерального государственного контроля (надзора), регионального государственного контроля (надзора), муниципального контроля (далее – ЕРВК);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Единого реестра контрольных (надзорных) мероприятий (далее – ЕРКНМ);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Государственной информационной системы «Типовое облачное решение по </w:t>
      </w:r>
      <w:r>
        <w:rPr>
          <w:rFonts w:ascii="Times New Roman" w:hAnsi="Times New Roman"/>
          <w:sz w:val="28"/>
          <w:szCs w:val="28"/>
        </w:rPr>
        <w:t xml:space="preserve">автоматизации контрольной (надзорной) деятельности</w:t>
      </w:r>
      <w:r>
        <w:rPr>
          <w:rFonts w:ascii="Times New Roman" w:hAnsi="Times New Roman"/>
          <w:sz w:val="28"/>
          <w:szCs w:val="28"/>
        </w:rPr>
        <w:t xml:space="preserve">» (далее – ГИС ТОР КНД)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 (далее – ГИС Реестр).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снижения риска причинения вреда (ущерба) установленным законом ценностям федеральный государственный контроль (надзор) в сфере образования реализуется с применением риск-ориентированного подхода.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</w:t>
      </w:r>
      <w:r>
        <w:rPr>
          <w:rFonts w:ascii="Times New Roman" w:hAnsi="Times New Roman"/>
          <w:sz w:val="28"/>
          <w:szCs w:val="28"/>
        </w:rPr>
        <w:t xml:space="preserve">рядок отнесения объектов государственного контроля (надзора) в сфере образования к категориям риска установлен Положением о федеральном государственном контроле (надзоре) в сфере образования, утвержденным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t xml:space="preserve">                     от </w:t>
      </w:r>
      <w:r>
        <w:rPr>
          <w:rFonts w:ascii="Times New Roman" w:hAnsi="Times New Roman"/>
          <w:sz w:val="28"/>
          <w:szCs w:val="28"/>
        </w:rPr>
        <w:t xml:space="preserve">25 июня 2021 года № 997.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2023 году</w:t>
      </w:r>
      <w:r>
        <w:rPr>
          <w:rFonts w:ascii="Times New Roman" w:hAnsi="Times New Roman"/>
          <w:sz w:val="28"/>
          <w:szCs w:val="28"/>
        </w:rPr>
        <w:t xml:space="preserve"> министерством образования осуществлено отнесение объектов федерального государственного контроля (надзора) в сфере образования к категориям риска причинения вреда (ущерба) охраняемым законом ценностям </w:t>
      </w:r>
      <w:r>
        <w:rPr>
          <w:rFonts w:ascii="Times New Roman" w:hAnsi="Times New Roman"/>
          <w:sz w:val="28"/>
          <w:szCs w:val="28"/>
        </w:rPr>
        <w:t xml:space="preserve">(приказ от 09.08.2023 № 01-21/1304 «Об утверждении перечня объектов федерального государственного контроля (надзора) в сфере образования с отнесением их к определенным категориям риска причинения вреда (ущерба) охраняемым законом ценностям на 2024 год».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7 части 3 статьи 46 Федерального закона </w:t>
      </w:r>
      <w:r>
        <w:rPr>
          <w:rFonts w:ascii="Times New Roman" w:hAnsi="Times New Roman"/>
          <w:sz w:val="28"/>
          <w:szCs w:val="28"/>
        </w:rPr>
        <w:t xml:space="preserve">от 31 июля 2020 года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248-ФЗ приказ м</w:t>
      </w:r>
      <w:r>
        <w:rPr>
          <w:rFonts w:ascii="Times New Roman" w:hAnsi="Times New Roman"/>
          <w:sz w:val="28"/>
          <w:szCs w:val="28"/>
        </w:rPr>
        <w:t xml:space="preserve">инистерства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 с перечнями объектов федерального государственного контроля (надзора) в сфере образования, отнесенных к категориям высокого, среднего и низкого риска причинения вреда (ущерба) охраняемым законом ценностям в сфере образования,</w:t>
      </w:r>
      <w:r>
        <w:rPr>
          <w:rFonts w:ascii="Times New Roman" w:hAnsi="Times New Roman"/>
          <w:sz w:val="28"/>
          <w:szCs w:val="28"/>
        </w:rPr>
        <w:t xml:space="preserve"> размещен на официальном сайте м</w:t>
      </w:r>
      <w:r>
        <w:rPr>
          <w:rFonts w:ascii="Times New Roman" w:hAnsi="Times New Roman"/>
          <w:sz w:val="28"/>
          <w:szCs w:val="28"/>
        </w:rPr>
        <w:t xml:space="preserve">инистерства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(https://minobr.orb.ru/activity/10808/).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Виджет с реестром категорированных объектов</w:t>
      </w:r>
      <w:r>
        <w:rPr>
          <w:rFonts w:ascii="Times New Roman" w:hAnsi="Times New Roman"/>
          <w:sz w:val="28"/>
          <w:szCs w:val="28"/>
        </w:rPr>
        <w:t xml:space="preserve"> размещен на официальном сайте м</w:t>
      </w:r>
      <w:r>
        <w:rPr>
          <w:rFonts w:ascii="Times New Roman" w:hAnsi="Times New Roman"/>
          <w:sz w:val="28"/>
          <w:szCs w:val="28"/>
        </w:rPr>
        <w:t xml:space="preserve">инистерства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по адресу: https://minobr.orb.ru/activity/2619/.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ff0000"/>
          <w:sz w:val="28"/>
          <w:szCs w:val="28"/>
          <w:highlight w:val="none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В реестре объектов контроля 2 организации, осуществляющие образовательную деятельность по образовательным программам среднего профессионального образования на территории Оренбургской области, отнесены к категории высокого риска. </w:t>
      </w:r>
      <w:r>
        <w:rPr>
          <w:rFonts w:ascii="Times New Roman" w:hAnsi="Times New Roman"/>
          <w:color w:val="ff0000"/>
          <w:sz w:val="28"/>
          <w:szCs w:val="28"/>
          <w:highlight w:val="none"/>
          <w:u w:val="single"/>
        </w:rPr>
      </w:r>
      <w:r>
        <w:rPr>
          <w:rFonts w:ascii="Times New Roman" w:hAnsi="Times New Roman"/>
          <w:color w:val="ff0000"/>
          <w:sz w:val="28"/>
          <w:szCs w:val="28"/>
          <w:highlight w:val="none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Согласно п. 11.4 постановления Правительства </w:t>
      </w:r>
      <w:r>
        <w:rPr>
          <w:rFonts w:ascii="Times New Roman" w:hAnsi="Times New Roman"/>
          <w:sz w:val="28"/>
          <w:szCs w:val="28"/>
          <w:highlight w:val="white"/>
        </w:rPr>
        <w:t xml:space="preserve">Российской Федерации</w:t>
      </w:r>
      <w:r>
        <w:rPr>
          <w:rFonts w:ascii="Times New Roman" w:hAnsi="Times New Roman"/>
          <w:sz w:val="28"/>
          <w:szCs w:val="28"/>
          <w:highlight w:val="white"/>
        </w:rPr>
        <w:t xml:space="preserve"> от 10 марта 2022 года № 336 «Об особенностях организации и осуществления государственного контроля (надзора), муниципального </w:t>
      </w:r>
      <w:r>
        <w:rPr>
          <w:rFonts w:ascii="Times New Roman" w:hAnsi="Times New Roman"/>
          <w:sz w:val="28"/>
          <w:szCs w:val="28"/>
          <w:highlight w:val="white"/>
        </w:rPr>
        <w:t xml:space="preserve">контроля» в планы проведения плановых контрольных (надзорных) мероприятий </w:t>
      </w:r>
      <w:r>
        <w:rPr>
          <w:rFonts w:ascii="Times New Roman" w:hAnsi="Times New Roman"/>
          <w:sz w:val="28"/>
          <w:szCs w:val="28"/>
          <w:highlight w:val="white"/>
        </w:rPr>
        <w:t xml:space="preserve">до 2030 года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</w:t>
      </w:r>
      <w:r>
        <w:rPr>
          <w:rFonts w:ascii="Times New Roman" w:hAnsi="Times New Roman"/>
          <w:sz w:val="28"/>
          <w:szCs w:val="28"/>
          <w:highlight w:val="white"/>
        </w:rPr>
        <w:t xml:space="preserve">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</w:t>
      </w:r>
      <w:r>
        <w:rPr>
          <w:rFonts w:ascii="Times New Roman" w:hAnsi="Times New Roman"/>
          <w:sz w:val="28"/>
          <w:szCs w:val="28"/>
          <w:highlight w:val="white"/>
        </w:rPr>
        <w:t xml:space="preserve">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 объекты контроля которых отнесены к категориям чрезвычайно </w:t>
      </w:r>
      <w:r>
        <w:rPr>
          <w:rFonts w:ascii="Times New Roman" w:hAnsi="Times New Roman"/>
          <w:sz w:val="28"/>
          <w:szCs w:val="28"/>
          <w:highlight w:val="white"/>
        </w:rPr>
        <w:t xml:space="preserve">высокого и высокого риска, а в отношении таких учреждений может проводиться профилактический визит продолжительностью 10 дней, не предусматривающий возможность отказа от его проведения.</w:t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Плановые контрольные надзорные мероприятия в отношении объектов федерального государственного контроля (надзора) в сфере образования, расположенных на территории Оренбургской области, в 2024 году не проводились.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мероприятий по контролю, при проведении которых не требуется взаимодействие министерства о</w:t>
      </w:r>
      <w:r>
        <w:rPr>
          <w:rFonts w:ascii="Times New Roman" w:hAnsi="Times New Roman"/>
          <w:sz w:val="28"/>
          <w:szCs w:val="28"/>
        </w:rPr>
        <w:t xml:space="preserve">бразования </w:t>
      </w:r>
      <w:r>
        <w:rPr>
          <w:rFonts w:ascii="Times New Roman" w:hAnsi="Times New Roman"/>
          <w:sz w:val="28"/>
          <w:szCs w:val="28"/>
        </w:rPr>
        <w:t xml:space="preserve">с юридическими лицами и индивидуальными предпринимателями, осуществлялись </w:t>
      </w:r>
      <w:r>
        <w:rPr>
          <w:rFonts w:ascii="Times New Roman" w:hAnsi="Times New Roman" w:eastAsia="Arial"/>
          <w:sz w:val="28"/>
          <w:szCs w:val="28"/>
        </w:rPr>
        <w:t xml:space="preserve">наблюдения за соблюдением обязательных требований законодательства в сфере образования</w:t>
      </w:r>
      <w:r>
        <w:rPr>
          <w:rFonts w:ascii="Times New Roman" w:hAnsi="Times New Roman" w:eastAsia="Arial"/>
          <w:sz w:val="28"/>
          <w:szCs w:val="28"/>
        </w:rPr>
        <w:t xml:space="preserve"> (мониторинги безопасности)</w:t>
      </w:r>
      <w:r>
        <w:rPr>
          <w:rFonts w:ascii="Times New Roman" w:hAnsi="Times New Roman" w:eastAsia="Arial"/>
          <w:sz w:val="28"/>
          <w:szCs w:val="28"/>
        </w:rPr>
        <w:t xml:space="preserve">. По состоянию на 30 сентября 2024 года проведены 20 мониторингов безопасности:</w:t>
      </w:r>
      <w:r>
        <w:rPr>
          <w:rFonts w:ascii="Times New Roman" w:hAnsi="Times New Roman" w:eastAsia="Arial"/>
          <w:sz w:val="28"/>
          <w:szCs w:val="28"/>
        </w:rPr>
      </w:r>
      <w:r>
        <w:rPr>
          <w:rFonts w:ascii="Times New Roman" w:hAnsi="Times New Roman" w:eastAsia="Arial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объектами государственного контроля (надзора)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по размещению информации о сроках проведения экзаменов, сроках и местах подачи заявлений об участии в экзаменах и заявлений об участии в едином государственном экзамене (далее – ЕГЭ), местах регистрации на сдачу ЕГЭ для участников ЕГЭ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</w:t>
      </w:r>
      <w:r>
        <w:rPr>
          <w:rFonts w:ascii="Times New Roman" w:hAnsi="Times New Roman" w:eastAsia="Arial"/>
          <w:sz w:val="28"/>
          <w:szCs w:val="28"/>
        </w:rPr>
        <w:t xml:space="preserve">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объектами государственного контроля (надзора)</w:t>
      </w:r>
      <w:r>
        <w:rPr>
          <w:rFonts w:ascii="Times New Roman" w:hAnsi="Times New Roman" w:eastAsia="Arial"/>
          <w:sz w:val="28"/>
          <w:szCs w:val="28"/>
        </w:rPr>
        <w:t xml:space="preserve"> по размещению локального нормативного акта о правилах внутреннего распорядка обучающихся</w:t>
      </w:r>
      <w:r>
        <w:rPr>
          <w:rFonts w:ascii="Times New Roman" w:hAnsi="Times New Roman" w:eastAsia="Arial"/>
          <w:sz w:val="28"/>
          <w:szCs w:val="28"/>
        </w:rPr>
        <w:t xml:space="preserve">, в том числе устанавливающих требования к дисциплине на учебных занятиях и правилам поведения в образовательной организации, на официальных сайтах образовательных организаций в информационно-телекоммуникационной сети «Интернет» и обновлению его содержания</w:t>
      </w:r>
      <w:r>
        <w:rPr>
          <w:rFonts w:ascii="Times New Roman" w:hAnsi="Times New Roman" w:eastAsia="Arial"/>
          <w:sz w:val="28"/>
          <w:szCs w:val="28"/>
        </w:rPr>
        <w:t xml:space="preserve">; 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</w:t>
      </w:r>
      <w:r>
        <w:rPr>
          <w:rFonts w:ascii="Times New Roman" w:hAnsi="Times New Roman" w:eastAsia="Arial"/>
          <w:sz w:val="28"/>
          <w:szCs w:val="28"/>
        </w:rPr>
        <w:t xml:space="preserve">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объектами государственного контроля (надзора)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в части с</w:t>
      </w:r>
      <w:r>
        <w:rPr>
          <w:rFonts w:ascii="Times New Roman" w:hAnsi="Times New Roman" w:eastAsia="Arial"/>
          <w:sz w:val="28"/>
          <w:szCs w:val="28"/>
        </w:rPr>
        <w:t xml:space="preserve">оответствия дисциплины «Противодействие терроризму» типовым программам профессионального обучения для работы в качестве частных охранников посредством анализа информации на официальных сайтах организаций в информационно-телекоммуникационной сети «Интернет»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</w:t>
      </w:r>
      <w:r>
        <w:rPr>
          <w:rFonts w:ascii="Times New Roman" w:hAnsi="Times New Roman" w:eastAsia="Arial"/>
          <w:sz w:val="28"/>
          <w:szCs w:val="28"/>
        </w:rPr>
        <w:t xml:space="preserve">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объектами государственного контроля (надзора)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по размещению </w:t>
      </w:r>
      <w:r>
        <w:rPr>
          <w:rFonts w:ascii="Times New Roman" w:hAnsi="Times New Roman" w:eastAsia="Arial"/>
          <w:sz w:val="28"/>
          <w:szCs w:val="28"/>
        </w:rPr>
        <w:t xml:space="preserve">в части соответствия содержания рабочих программ по учебным предметам «Литера</w:t>
      </w:r>
      <w:r>
        <w:rPr>
          <w:rFonts w:ascii="Times New Roman" w:hAnsi="Times New Roman" w:eastAsia="Arial"/>
          <w:sz w:val="28"/>
          <w:szCs w:val="28"/>
        </w:rPr>
        <w:t xml:space="preserve">тура», «Родная литература (русская)» уровня среднего общего образования требованиям федеральной образовательной программы среднего общего образования на официальных сайтах общеобразовательных организаций в информационно-телекоммуникационной сети «Интернет»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</w:t>
      </w:r>
      <w:r>
        <w:rPr>
          <w:rFonts w:ascii="Times New Roman" w:hAnsi="Times New Roman" w:eastAsia="Arial"/>
          <w:sz w:val="28"/>
          <w:szCs w:val="28"/>
        </w:rPr>
        <w:t xml:space="preserve">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объектами государственного контроля (надзора)</w:t>
      </w:r>
      <w:r>
        <w:rPr>
          <w:rFonts w:ascii="Times New Roman" w:hAnsi="Times New Roman" w:eastAsia="Arial"/>
          <w:sz w:val="28"/>
          <w:szCs w:val="28"/>
        </w:rPr>
        <w:t xml:space="preserve"> части соответствия рабочих программ  внеурочной деятельности, планов внеурочной деятельности уровней начального общего, ос</w:t>
      </w:r>
      <w:r>
        <w:rPr>
          <w:rFonts w:ascii="Times New Roman" w:hAnsi="Times New Roman" w:eastAsia="Arial"/>
          <w:sz w:val="28"/>
          <w:szCs w:val="28"/>
        </w:rPr>
        <w:t xml:space="preserve">новного общего, среднего общего образования  требованиям федеральных государственных образовательных стандартов, федеральных образовательных программ на официальных сайтах общеобразовательных организаций в информационно-телекоммуникационной сети «Интернет»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объектами государственного контроля (надзора) </w:t>
      </w:r>
      <w:r>
        <w:rPr>
          <w:rFonts w:ascii="Times New Roman" w:hAnsi="Times New Roman" w:eastAsia="Arial"/>
          <w:sz w:val="28"/>
          <w:szCs w:val="28"/>
        </w:rPr>
        <w:t xml:space="preserve">за соблюдением обязательных требований организациями, осуществляющими образова</w:t>
      </w:r>
      <w:r>
        <w:rPr>
          <w:rFonts w:ascii="Times New Roman" w:hAnsi="Times New Roman" w:eastAsia="Arial"/>
          <w:sz w:val="28"/>
          <w:szCs w:val="28"/>
        </w:rPr>
        <w:t xml:space="preserve">тельную деятельность по образовательным программам основного общего образования, среднего общего образования, среднего профессионального образования, обязательных требований по размещению в федеральной информационной системе </w:t>
      </w:r>
      <w:r>
        <w:rPr>
          <w:rFonts w:ascii="Times New Roman" w:hAnsi="Times New Roman" w:eastAsia="Arial"/>
          <w:sz w:val="28"/>
          <w:szCs w:val="28"/>
        </w:rPr>
        <w:t xml:space="preserve">«</w:t>
      </w:r>
      <w:r>
        <w:rPr>
          <w:rFonts w:ascii="Times New Roman" w:hAnsi="Times New Roman" w:eastAsia="Arial"/>
          <w:sz w:val="28"/>
          <w:szCs w:val="28"/>
        </w:rPr>
        <w:t xml:space="preserve">Федеральный реестр сведений о документах об образовании и (или) о квалификации, документах об обучении</w:t>
      </w:r>
      <w:r>
        <w:rPr>
          <w:rFonts w:ascii="Times New Roman" w:hAnsi="Times New Roman" w:eastAsia="Arial"/>
          <w:sz w:val="28"/>
          <w:szCs w:val="28"/>
        </w:rPr>
        <w:t xml:space="preserve">»</w:t>
      </w:r>
      <w:r>
        <w:rPr>
          <w:rFonts w:ascii="Times New Roman" w:hAnsi="Times New Roman" w:eastAsia="Arial"/>
          <w:sz w:val="28"/>
          <w:szCs w:val="28"/>
        </w:rPr>
        <w:t xml:space="preserve"> (далее – ФИС ФРДО) сведений о выданных документах об образовании в 2023 году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объектами государственного контроля (надзора)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по размещению на официальных сайтах образовательных организаций в информационно-телекоммуникационной сети «Интернет» локальных нормативных актов и соответствия их действующему законодательству Российской Федерации в области образования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объектами государственного контроля (надзора)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по размещению на официальных сайтах образовательных организаций в информационно-телекоммуникационной сети «Интернет» информации о персональном составе педагогических работников каждой реализуемой образовательной программы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</w: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объектами государственного контроля (надзора) </w:t>
      </w:r>
      <w:r>
        <w:rPr>
          <w:rFonts w:ascii="Times New Roman" w:hAnsi="Times New Roman" w:eastAsia="Arial"/>
          <w:sz w:val="28"/>
          <w:szCs w:val="28"/>
        </w:rPr>
        <w:t xml:space="preserve">по размещению и обновлению и</w:t>
      </w:r>
      <w:r>
        <w:rPr>
          <w:rFonts w:ascii="Times New Roman" w:hAnsi="Times New Roman" w:eastAsia="Arial"/>
          <w:sz w:val="28"/>
          <w:szCs w:val="28"/>
        </w:rPr>
        <w:t xml:space="preserve">нформации на официальном сайте образовательных организаций, органов местного самоуправления в информационно-телекоммуникационной сети «Интернет» о закреплении образовательных организаций за конкретными территориями муниципального района (городского округа)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</w: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объектами государственного контроля (надзора) </w:t>
      </w:r>
      <w:r>
        <w:rPr>
          <w:rFonts w:ascii="Times New Roman" w:hAnsi="Times New Roman" w:eastAsia="Arial"/>
          <w:sz w:val="28"/>
          <w:szCs w:val="28"/>
        </w:rPr>
        <w:t xml:space="preserve">по размещению на официальных сайтах общеобразовательных организаций в информационно-телекоммуникационной сети «Интернет» обязательной информации в соответствии с п. 24, п. 25</w:t>
      </w:r>
      <w:r>
        <w:rPr>
          <w:rFonts w:ascii="Times New Roman" w:hAnsi="Times New Roman" w:eastAsia="Arial"/>
          <w:sz w:val="28"/>
          <w:szCs w:val="28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года № 458 (заявление о приеме на обучение)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</w: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объектами государственного контроля (надзора) </w:t>
      </w:r>
      <w:r>
        <w:rPr>
          <w:rFonts w:ascii="Times New Roman" w:hAnsi="Times New Roman" w:eastAsia="Arial"/>
          <w:sz w:val="28"/>
          <w:szCs w:val="28"/>
        </w:rPr>
        <w:t xml:space="preserve">по размещению на официальных сайта</w:t>
      </w:r>
      <w:r>
        <w:rPr>
          <w:rFonts w:ascii="Times New Roman" w:hAnsi="Times New Roman" w:eastAsia="Arial"/>
          <w:sz w:val="28"/>
          <w:szCs w:val="28"/>
        </w:rPr>
        <w:t xml:space="preserve">х общеобразовательных организаци</w:t>
      </w:r>
      <w:r>
        <w:rPr>
          <w:rFonts w:ascii="Times New Roman" w:hAnsi="Times New Roman" w:eastAsia="Arial"/>
          <w:sz w:val="28"/>
          <w:szCs w:val="28"/>
        </w:rPr>
        <w:t xml:space="preserve">й в информационно-телекоммуникационной сети «Интернет» обязательной информации о сроках, местах и порядке подачи и рассмотрения апелляций по итогам сдачи государственной итоговой аттестации, о сроках, местах и порядке информирования о результатах экзаменов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Arial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Arial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Arial"/>
          <w:sz w:val="28"/>
          <w:szCs w:val="28"/>
        </w:rPr>
        <w:t xml:space="preserve">н</w:t>
      </w:r>
      <w:r>
        <w:rPr>
          <w:rFonts w:ascii="Times New Roman" w:hAnsi="Times New Roman" w:eastAsia="Arial"/>
          <w:sz w:val="28"/>
          <w:szCs w:val="28"/>
        </w:rPr>
        <w:t xml:space="preserve">аблюдени</w:t>
      </w:r>
      <w:r>
        <w:rPr>
          <w:rFonts w:ascii="Times New Roman" w:hAnsi="Times New Roman" w:eastAsia="Arial"/>
          <w:sz w:val="28"/>
          <w:szCs w:val="28"/>
        </w:rPr>
        <w:t xml:space="preserve">е за соблюдением обязательных требований (мониторинга безопасности) по размещению обязательных сведений на официальных сайтах образовательных организаций, реализующих программы </w:t>
      </w:r>
      <w:r>
        <w:rPr>
          <w:rFonts w:ascii="Times New Roman" w:hAnsi="Times New Roman" w:eastAsia="Arial"/>
          <w:sz w:val="28"/>
          <w:szCs w:val="28"/>
        </w:rPr>
        <w:t xml:space="preserve">среднего профессионального образования в целях информирования о приеме на обучение;</w:t>
      </w:r>
      <w:r>
        <w:rPr>
          <w:rFonts w:ascii="Times New Roman" w:hAnsi="Times New Roman" w:eastAsia="Arial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Arial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Arial"/>
          <w:sz w:val="28"/>
          <w:szCs w:val="28"/>
          <w:highlight w:val="none"/>
        </w:rPr>
      </w:r>
      <w:r>
        <w:rPr>
          <w:rFonts w:ascii="Times New Roman" w:hAnsi="Times New Roman" w:eastAsia="Arial"/>
          <w:sz w:val="28"/>
          <w:szCs w:val="28"/>
        </w:rPr>
        <w:t xml:space="preserve">н</w:t>
      </w:r>
      <w:r>
        <w:rPr>
          <w:rFonts w:ascii="Times New Roman" w:hAnsi="Times New Roman" w:eastAsia="Arial"/>
          <w:sz w:val="28"/>
          <w:szCs w:val="28"/>
        </w:rPr>
        <w:t xml:space="preserve">аблюдени</w:t>
      </w:r>
      <w:r>
        <w:rPr>
          <w:rFonts w:ascii="Times New Roman" w:hAnsi="Times New Roman" w:eastAsia="Arial"/>
          <w:sz w:val="28"/>
          <w:szCs w:val="28"/>
        </w:rPr>
        <w:t xml:space="preserve">е за соблюдением обязательных требований (мониторинга безопасности) по </w:t>
      </w:r>
      <w:r>
        <w:rPr>
          <w:rFonts w:ascii="Times New Roman" w:hAnsi="Times New Roman" w:eastAsia="Arial"/>
          <w:sz w:val="28"/>
          <w:szCs w:val="28"/>
          <w:highlight w:val="none"/>
        </w:rPr>
        <w:t xml:space="preserve">внесению обязательных сведений в федеральную информационную систему обеспечения проведе</w:t>
      </w:r>
      <w:r>
        <w:rPr>
          <w:rFonts w:ascii="Times New Roman" w:hAnsi="Times New Roman" w:eastAsia="Arial"/>
          <w:sz w:val="28"/>
          <w:szCs w:val="28"/>
          <w:highlight w:val="none"/>
        </w:rPr>
        <w:t xml:space="preserve">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образования;</w:t>
      </w:r>
      <w:r>
        <w:rPr>
          <w:rFonts w:ascii="Times New Roman" w:hAnsi="Times New Roman" w:eastAsia="Arial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Arial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14:ligatures w14:val="none"/>
        </w:rPr>
        <w:outlineLvl w:val="0"/>
      </w:pPr>
      <w:r>
        <w:rPr>
          <w:rFonts w:ascii="Times New Roman" w:hAnsi="Times New Roman" w:eastAsia="Arial"/>
          <w:sz w:val="28"/>
          <w:szCs w:val="28"/>
        </w:rPr>
        <w:t xml:space="preserve">н</w:t>
      </w:r>
      <w:r>
        <w:rPr>
          <w:rFonts w:ascii="Times New Roman" w:hAnsi="Times New Roman" w:eastAsia="Arial"/>
          <w:sz w:val="28"/>
          <w:szCs w:val="28"/>
        </w:rPr>
        <w:t xml:space="preserve">аблюдени</w:t>
      </w:r>
      <w:r>
        <w:rPr>
          <w:rFonts w:ascii="Times New Roman" w:hAnsi="Times New Roman" w:eastAsia="Arial"/>
          <w:sz w:val="28"/>
          <w:szCs w:val="28"/>
        </w:rPr>
        <w:t xml:space="preserve">е за соблюдением обязательных требований (мониторинга безопасности) </w:t>
      </w:r>
      <w:r>
        <w:rPr>
          <w:rFonts w:ascii="Times New Roman" w:hAnsi="Times New Roman" w:eastAsia="Arial"/>
          <w:sz w:val="28"/>
          <w:szCs w:val="28"/>
        </w:rPr>
        <w:t xml:space="preserve">организациями, осуществляющими образовательную деятельность по образовательным программам основного</w:t>
      </w:r>
      <w:r>
        <w:rPr>
          <w:rFonts w:ascii="Times New Roman" w:hAnsi="Times New Roman" w:eastAsia="Arial"/>
          <w:sz w:val="28"/>
          <w:szCs w:val="28"/>
        </w:rPr>
        <w:t xml:space="preserve"> общего образования, среднего профессионального образования, профессионального обучения, по дополнительным предпрофессиональным программам в области искусств, </w:t>
      </w:r>
      <w:r>
        <w:rPr>
          <w:rFonts w:ascii="Times New Roman" w:hAnsi="Times New Roman" w:eastAsia="Arial"/>
          <w:sz w:val="28"/>
          <w:szCs w:val="28"/>
        </w:rPr>
        <w:t xml:space="preserve">обязательных требований по размещению в ФИС ФРДО сведений о выданных документах об образовании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в 2023 году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14:ligatures w14:val="none"/>
        </w:rPr>
      </w:r>
      <w:r>
        <w:rPr>
          <w:rFonts w:ascii="Times New Roman" w:hAnsi="Times New Roman" w:eastAsia="Arial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14:ligatures w14:val="none"/>
        </w:rPr>
        <w:outlineLvl w:val="0"/>
      </w:pPr>
      <w:r>
        <w:rPr>
          <w:rFonts w:ascii="Times New Roman" w:hAnsi="Times New Roman" w:eastAsia="Arial"/>
          <w:sz w:val="28"/>
          <w:szCs w:val="28"/>
        </w:rPr>
        <w:t xml:space="preserve">н</w:t>
      </w:r>
      <w:r>
        <w:rPr>
          <w:rFonts w:ascii="Times New Roman" w:hAnsi="Times New Roman" w:eastAsia="Arial"/>
          <w:sz w:val="28"/>
          <w:szCs w:val="28"/>
        </w:rPr>
        <w:t xml:space="preserve">аблюдение</w:t>
      </w:r>
      <w:r>
        <w:rPr>
          <w:rFonts w:ascii="Times New Roman" w:hAnsi="Times New Roman" w:eastAsia="Arial"/>
          <w:sz w:val="28"/>
          <w:szCs w:val="28"/>
        </w:rPr>
        <w:t xml:space="preserve"> за соблюдением обязательных требований (мониторинга безопасности) </w:t>
      </w:r>
      <w:r>
        <w:rPr>
          <w:rFonts w:ascii="Times New Roman" w:hAnsi="Times New Roman" w:eastAsia="Arial"/>
          <w:sz w:val="28"/>
          <w:szCs w:val="28"/>
        </w:rPr>
        <w:t xml:space="preserve">организациями, осуществляющими образовательную деятельность по образовательным программам дополнительного профессионального образования</w:t>
      </w:r>
      <w:r>
        <w:rPr>
          <w:rFonts w:ascii="Times New Roman" w:hAnsi="Times New Roman" w:eastAsia="Arial"/>
          <w:sz w:val="28"/>
          <w:szCs w:val="28"/>
        </w:rPr>
        <w:t xml:space="preserve">, по профессиональному обучению, </w:t>
      </w:r>
      <w:r>
        <w:rPr>
          <w:rFonts w:ascii="Times New Roman" w:hAnsi="Times New Roman" w:eastAsia="Arial"/>
          <w:sz w:val="28"/>
          <w:szCs w:val="28"/>
        </w:rPr>
        <w:t xml:space="preserve">обязательных требований по размещению в ФИС ФРДО сведений о выданных документах об образовании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в 2023 году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14:ligatures w14:val="none"/>
        </w:rPr>
      </w:r>
      <w:r>
        <w:rPr>
          <w:rFonts w:ascii="Times New Roman" w:hAnsi="Times New Roman" w:eastAsia="Arial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</w: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объектами государственного контроля (надзора) </w:t>
      </w:r>
      <w:r>
        <w:rPr>
          <w:rFonts w:ascii="Times New Roman" w:hAnsi="Times New Roman" w:eastAsia="Arial"/>
          <w:sz w:val="28"/>
          <w:szCs w:val="28"/>
        </w:rPr>
        <w:t xml:space="preserve">по размещению на официальных сайтах образовательных организаций в информационно-телекоммуникационной сети «Интернет» локальных нормативных актов и соответствия их действующему законодательству Российской Федерации в области образования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</w: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объектами государственного контроля (надзора) </w:t>
      </w:r>
      <w:r>
        <w:rPr>
          <w:rFonts w:ascii="Times New Roman" w:hAnsi="Times New Roman" w:eastAsia="Arial"/>
          <w:sz w:val="28"/>
          <w:szCs w:val="28"/>
        </w:rPr>
        <w:t xml:space="preserve">по размещению на официальных сайтах образовательных организаций, реализующих образовательные программы дошкольного образования, в информационно-теле</w:t>
      </w:r>
      <w:r>
        <w:rPr>
          <w:rFonts w:ascii="Times New Roman" w:hAnsi="Times New Roman" w:eastAsia="Arial"/>
          <w:sz w:val="28"/>
          <w:szCs w:val="28"/>
        </w:rPr>
        <w:t xml:space="preserve">коммуникационной сети «Интернет» обязательной информации согласно пунктам 6,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года № 236;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</w: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объектами государственного контроля (надзора) </w:t>
      </w:r>
      <w:r>
        <w:rPr>
          <w:rFonts w:ascii="Times New Roman" w:hAnsi="Times New Roman" w:eastAsia="Arial"/>
          <w:sz w:val="28"/>
          <w:szCs w:val="28"/>
        </w:rPr>
        <w:t xml:space="preserve">в части по обеспечению Порядка и условий выдачи медалей «За особые успехи в учении» I и II степеней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14:ligatures w14:val="none"/>
        </w:rPr>
      </w:r>
      <w:r>
        <w:rPr>
          <w:rFonts w:ascii="Times New Roman" w:hAnsi="Times New Roman" w:eastAsia="Arial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Arial"/>
          <w:sz w:val="28"/>
          <w:szCs w:val="28"/>
        </w:rPr>
      </w:r>
      <w:r>
        <w:rPr>
          <w:rFonts w:ascii="Times New Roman" w:hAnsi="Times New Roman" w:eastAsia="Arial"/>
          <w:sz w:val="28"/>
          <w:szCs w:val="28"/>
        </w:rPr>
        <w:t xml:space="preserve">наблюдение за соблюдением обязательных требований</w:t>
      </w:r>
      <w:r>
        <w:rPr>
          <w:rFonts w:ascii="Times New Roman" w:hAnsi="Times New Roman" w:eastAsia="Arial"/>
          <w:sz w:val="28"/>
          <w:szCs w:val="28"/>
        </w:rPr>
        <w:t xml:space="preserve"> объектами государственного контроля (надзора) </w:t>
      </w:r>
      <w:r>
        <w:rPr>
          <w:rFonts w:ascii="Times New Roman" w:hAnsi="Times New Roman" w:eastAsia="Arial"/>
          <w:sz w:val="28"/>
          <w:szCs w:val="28"/>
        </w:rPr>
        <w:t xml:space="preserve">по размещению документов, информации на официальных сайтах в информационно-телекоммуникационной сети «Интернет» организаций, реализующих дополнительные образовательные программы спортивной подготовки</w:t>
      </w:r>
      <w:r>
        <w:rPr>
          <w:rFonts w:ascii="Times New Roman" w:hAnsi="Times New Roman" w:eastAsia="Arial"/>
          <w:sz w:val="28"/>
          <w:szCs w:val="28"/>
        </w:rPr>
        <w:t xml:space="preserve">;</w:t>
      </w:r>
      <w:r>
        <w:rPr>
          <w:rFonts w:ascii="Times New Roman" w:hAnsi="Times New Roman" w:eastAsia="Arial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Arial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наблюдение за соблюдением обязательных требований (мониторинга безопасности) к структуре официального сайта организаций, реализующих дополнительные образовательные программы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/>
          <w:lang w:val="ru-RU" w:bidi="ru-RU"/>
        </w:rPr>
        <w:t xml:space="preserve">в области физической культуры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/>
          <w:lang w:val="ru-RU" w:bidi="ru-RU"/>
        </w:rPr>
        <w:t xml:space="preserve">и спорта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и доп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олнительные предпрофессиональные программы в области искусства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в информационно-телекоммуникационной сети «Интернет»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highlight w:val="none"/>
          <w:u w:val="none"/>
        </w:rPr>
        <w:t xml:space="preserve">.</w:t>
      </w:r>
      <w:r>
        <w:rPr>
          <w:rFonts w:ascii="Times New Roman" w:hAnsi="Times New Roman" w:eastAsia="Arial"/>
          <w:sz w:val="28"/>
          <w:szCs w:val="28"/>
        </w:rPr>
      </w:r>
      <w:r>
        <w:rPr>
          <w:rFonts w:ascii="Times New Roman" w:hAnsi="Times New Roman" w:eastAsia="Arial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color w:val="000000"/>
          <w:sz w:val="28"/>
          <w:szCs w:val="28"/>
        </w:rPr>
      </w:pPr>
      <w:r>
        <w:rPr>
          <w:rFonts w:ascii="Times New Roman" w:hAnsi="Times New Roman" w:eastAsia="Arial"/>
          <w:color w:val="000000"/>
          <w:sz w:val="28"/>
          <w:szCs w:val="28"/>
        </w:rPr>
        <w:t xml:space="preserve">В ходе контрольных (надзорных) мероприятий осуществлен анализ информации, содержащейся в ФИС ФРДО, региональном сегменте информационной системы организации и проведения государственной итоговой аттестации, </w:t>
      </w:r>
      <w:r>
        <w:rPr>
          <w:rFonts w:ascii="Times New Roman" w:hAnsi="Times New Roman" w:eastAsia="Arial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Arial"/>
          <w:color w:val="000000"/>
          <w:sz w:val="28"/>
          <w:szCs w:val="28"/>
        </w:rPr>
        <w:t xml:space="preserve">едеральной информационной системе обеспечения проведения государственной итоговой аттестации обучающихся и приёма граждан в образовательные организации</w:t>
      </w:r>
      <w:r>
        <w:rPr>
          <w:rFonts w:ascii="Times New Roman" w:hAnsi="Times New Roman" w:eastAsia="Arial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Arial"/>
          <w:color w:val="000000"/>
          <w:sz w:val="28"/>
          <w:szCs w:val="28"/>
        </w:rPr>
        <w:t xml:space="preserve">а также на официальных сайтах образовательных организаций</w:t>
      </w:r>
      <w:r>
        <w:rPr>
          <w:rFonts w:ascii="Times New Roman" w:hAnsi="Times New Roman" w:eastAsia="Arial"/>
          <w:color w:val="000000"/>
          <w:sz w:val="28"/>
          <w:szCs w:val="28"/>
        </w:rPr>
        <w:t xml:space="preserve"> в информационно-телекоммуникационной сети «Интернет».</w:t>
      </w:r>
      <w:r>
        <w:rPr>
          <w:rFonts w:ascii="Times New Roman" w:hAnsi="Times New Roman" w:eastAsia="Arial"/>
          <w:color w:val="000000"/>
          <w:sz w:val="28"/>
          <w:szCs w:val="28"/>
        </w:rPr>
      </w:r>
      <w:r>
        <w:rPr>
          <w:rFonts w:ascii="Times New Roman" w:hAnsi="Times New Roman" w:eastAsia="Arial"/>
          <w:color w:val="000000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color w:val="000000"/>
          <w:sz w:val="28"/>
          <w:szCs w:val="28"/>
        </w:rPr>
      </w:pPr>
      <w:r>
        <w:rPr>
          <w:rFonts w:ascii="Times New Roman" w:hAnsi="Times New Roman" w:eastAsia="Arial"/>
          <w:color w:val="000000"/>
          <w:sz w:val="28"/>
          <w:szCs w:val="28"/>
        </w:rPr>
        <w:t xml:space="preserve">В ходе мониторинга безопасности были получены сведения о готовящихся нарушениях обязательных требований</w:t>
      </w:r>
      <w:r>
        <w:rPr>
          <w:rFonts w:ascii="Times New Roman" w:hAnsi="Times New Roman" w:eastAsia="Arial"/>
          <w:color w:val="000000"/>
          <w:sz w:val="28"/>
          <w:szCs w:val="28"/>
        </w:rPr>
        <w:t xml:space="preserve"> или признаках наруш</w:t>
      </w:r>
      <w:r>
        <w:rPr>
          <w:rFonts w:ascii="Times New Roman" w:hAnsi="Times New Roman" w:eastAsia="Arial"/>
          <w:color w:val="000000"/>
          <w:sz w:val="28"/>
          <w:szCs w:val="28"/>
        </w:rPr>
        <w:t xml:space="preserve">ений обязательных требований, а также сведения об отсутствии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</w:r>
      <w:r>
        <w:rPr>
          <w:rFonts w:ascii="Times New Roman" w:hAnsi="Times New Roman" w:eastAsia="Arial"/>
          <w:color w:val="000000"/>
          <w:sz w:val="28"/>
          <w:szCs w:val="28"/>
        </w:rPr>
      </w:r>
      <w:r>
        <w:rPr>
          <w:rFonts w:ascii="Times New Roman" w:hAnsi="Times New Roman" w:eastAsia="Arial"/>
          <w:color w:val="000000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color w:val="000000"/>
          <w:sz w:val="28"/>
          <w:szCs w:val="28"/>
        </w:rPr>
      </w:pPr>
      <w:r>
        <w:rPr>
          <w:rFonts w:ascii="Times New Roman" w:hAnsi="Times New Roman" w:eastAsia="Arial"/>
          <w:color w:val="000000"/>
          <w:sz w:val="28"/>
          <w:szCs w:val="28"/>
        </w:rPr>
        <w:t xml:space="preserve">По результатам проведенных мониторингов безопасности специалистами управления контроля и надзора, лицензирования и аккредитаци</w:t>
      </w:r>
      <w:r>
        <w:rPr>
          <w:rFonts w:ascii="Times New Roman" w:hAnsi="Times New Roman" w:eastAsia="Arial"/>
          <w:color w:val="000000"/>
          <w:sz w:val="28"/>
          <w:szCs w:val="28"/>
        </w:rPr>
        <w:t xml:space="preserve">и образовательных организаций министерства образования анализировались выявляемые нарушения, руководителям органов местного самоуправления, осуществляющих управление в сфере образования, подведомственных министерству образования образовательных организаций</w:t>
      </w:r>
      <w:r>
        <w:rPr>
          <w:rFonts w:ascii="Times New Roman" w:hAnsi="Times New Roman" w:eastAsia="Arial"/>
          <w:color w:val="000000"/>
          <w:sz w:val="28"/>
          <w:szCs w:val="28"/>
        </w:rPr>
        <w:t xml:space="preserve"> были направлены информационно-аналитические письма с требованием принять меры реагирования для недопущения нарушений обязательных требований.</w:t>
      </w:r>
      <w:r>
        <w:rPr>
          <w:rFonts w:ascii="Times New Roman" w:hAnsi="Times New Roman" w:eastAsia="Arial"/>
          <w:color w:val="000000"/>
          <w:sz w:val="28"/>
          <w:szCs w:val="28"/>
        </w:rPr>
      </w:r>
      <w:r>
        <w:rPr>
          <w:rFonts w:ascii="Times New Roman" w:hAnsi="Times New Roman" w:eastAsia="Arial"/>
          <w:color w:val="000000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Arial"/>
          <w:color w:val="000000" w:themeColor="text1"/>
          <w:sz w:val="28"/>
          <w:szCs w:val="28"/>
        </w:rPr>
      </w:pPr>
      <w:r>
        <w:rPr>
          <w:rFonts w:ascii="Times New Roman" w:hAnsi="Times New Roman" w:eastAsia="Arial"/>
          <w:color w:val="000000"/>
          <w:sz w:val="28"/>
          <w:szCs w:val="28"/>
        </w:rPr>
        <w:t xml:space="preserve">По результатам</w:t>
      </w:r>
      <w:r>
        <w:rPr>
          <w:rFonts w:ascii="Times New Roman" w:hAnsi="Times New Roman" w:eastAsia="Arial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наблюдений за соблюдением обязательных требований законодательства в сфере образования</w:t>
      </w:r>
      <w:r>
        <w:rPr>
          <w:rFonts w:ascii="Times New Roman" w:hAnsi="Times New Roman" w:eastAsia="Arial"/>
          <w:sz w:val="28"/>
          <w:szCs w:val="28"/>
        </w:rPr>
        <w:t xml:space="preserve"> (мониторингов</w:t>
      </w:r>
      <w:r>
        <w:rPr>
          <w:rFonts w:ascii="Times New Roman" w:hAnsi="Times New Roman" w:eastAsia="Arial"/>
          <w:sz w:val="28"/>
          <w:szCs w:val="28"/>
        </w:rPr>
        <w:t xml:space="preserve"> безопасности)</w:t>
      </w:r>
      <w:r>
        <w:rPr>
          <w:rFonts w:ascii="Times New Roman" w:hAnsi="Times New Roman" w:eastAsia="Arial"/>
          <w:sz w:val="28"/>
          <w:szCs w:val="28"/>
        </w:rPr>
        <w:t xml:space="preserve"> специалистами управления контроля и надзора, лицензирования и аккредитации образовательных организаций министерства образования</w:t>
      </w:r>
      <w:r>
        <w:rPr>
          <w:rFonts w:ascii="Times New Roman" w:hAnsi="Times New Roman" w:eastAsia="Arial"/>
          <w:sz w:val="28"/>
          <w:szCs w:val="28"/>
        </w:rPr>
        <w:t xml:space="preserve"> в отношении руководителей образовательных организаций объявлены </w:t>
      </w:r>
      <w:r>
        <w:rPr>
          <w:rFonts w:ascii="Times New Roman" w:hAnsi="Times New Roman" w:eastAsia="Arial"/>
          <w:sz w:val="28"/>
          <w:szCs w:val="28"/>
        </w:rPr>
        <w:t xml:space="preserve">                      </w:t>
      </w:r>
      <w:r>
        <w:rPr>
          <w:rFonts w:ascii="Times New Roman" w:hAnsi="Times New Roman" w:eastAsia="Arial"/>
          <w:color w:val="000000" w:themeColor="text1"/>
          <w:sz w:val="28"/>
          <w:szCs w:val="28"/>
        </w:rPr>
        <w:t xml:space="preserve">242 предостережения о нед</w:t>
      </w:r>
      <w:r>
        <w:rPr>
          <w:rFonts w:ascii="Times New Roman" w:hAnsi="Times New Roman" w:eastAsia="Arial"/>
          <w:color w:val="000000" w:themeColor="text1"/>
          <w:sz w:val="28"/>
          <w:szCs w:val="28"/>
        </w:rPr>
        <w:t xml:space="preserve">опустимости нарушения обязательных требований, в том числе: общеобразовательных организаций – 159, дошкольных образовательных организаций – 29, профессиональных образовательных организаций – 13, организаций дополнительного образования </w:t>
      </w:r>
      <w:r>
        <w:rPr>
          <w:rFonts w:ascii="Times New Roman" w:hAnsi="Times New Roman" w:eastAsia="Arial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eastAsia="Arial"/>
          <w:color w:val="000000" w:themeColor="text1"/>
          <w:sz w:val="28"/>
          <w:szCs w:val="28"/>
        </w:rPr>
        <w:t xml:space="preserve"> 25, иных юридических лиц – 16.</w:t>
      </w:r>
      <w:r>
        <w:rPr>
          <w:rFonts w:ascii="Times New Roman" w:hAnsi="Times New Roman" w:eastAsia="Arial"/>
          <w:color w:val="000000" w:themeColor="text1"/>
          <w:sz w:val="28"/>
          <w:szCs w:val="28"/>
        </w:rPr>
      </w:r>
      <w:r>
        <w:rPr>
          <w:rFonts w:ascii="Times New Roman" w:hAnsi="Times New Roman" w:eastAsia="Arial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текущего состояния осуществления федерального государственного контроля (надзора) позволяет сделать вывод о результативности исполнения переданных полномочий по федеральному государственному контролю (надзору) в сфере образования.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достижениями осуществления функции по федеральному государственному (контролю) н</w:t>
      </w:r>
      <w:r>
        <w:rPr>
          <w:rFonts w:ascii="Times New Roman" w:hAnsi="Times New Roman"/>
          <w:sz w:val="28"/>
          <w:szCs w:val="28"/>
        </w:rPr>
        <w:t xml:space="preserve">адзору в сфере образования являе</w:t>
      </w:r>
      <w:r>
        <w:rPr>
          <w:rFonts w:ascii="Times New Roman" w:hAnsi="Times New Roman"/>
          <w:sz w:val="28"/>
          <w:szCs w:val="28"/>
        </w:rPr>
        <w:t xml:space="preserve">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расширение системы проводимых предупредительных мероприятий, направленных на предотвращ</w:t>
      </w:r>
      <w:r>
        <w:rPr>
          <w:rFonts w:ascii="Times New Roman" w:hAnsi="Times New Roman"/>
          <w:sz w:val="28"/>
          <w:szCs w:val="28"/>
        </w:rPr>
        <w:t xml:space="preserve">ение нарушений и правонарушений.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0"/>
        <w:numPr>
          <w:ilvl w:val="1"/>
          <w:numId w:val="1"/>
        </w:numPr>
        <w:ind w:left="0" w:firstLine="709"/>
        <w:jc w:val="both"/>
        <w:spacing w:before="0" w:beforeAutospacing="0" w:after="0" w:after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Описание текущего развития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профилактической деятельности </w:t>
      </w:r>
      <w:r>
        <w:rPr>
          <w:color w:val="000000"/>
          <w:sz w:val="28"/>
          <w:szCs w:val="28"/>
        </w:rPr>
        <w:t xml:space="preserve">министерства образования в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8"/>
          <w:szCs w:val="28"/>
        </w:rPr>
        <w:t xml:space="preserve">сфере образования в 202</w:t>
      </w:r>
      <w:r>
        <w:rPr>
          <w:color w:val="000000"/>
          <w:sz w:val="28"/>
          <w:szCs w:val="28"/>
        </w:rPr>
        <w:t xml:space="preserve">4 году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/>
          <w:color w:val="000000"/>
          <w:sz w:val="28"/>
          <w:szCs w:val="28"/>
        </w:rPr>
        <w:t xml:space="preserve">рофилактика нарушений обязательных требований</w:t>
      </w:r>
      <w:r>
        <w:rPr>
          <w:rFonts w:ascii="Times New Roman" w:hAnsi="Times New Roman"/>
          <w:color w:val="000000"/>
          <w:sz w:val="28"/>
          <w:szCs w:val="28"/>
        </w:rPr>
        <w:t xml:space="preserve"> в 202</w:t>
      </w:r>
      <w:r>
        <w:rPr>
          <w:rFonts w:ascii="Times New Roman" w:hAnsi="Times New Roman"/>
          <w:color w:val="000000"/>
          <w:sz w:val="28"/>
          <w:szCs w:val="28"/>
        </w:rPr>
        <w:t xml:space="preserve">4 году о</w:t>
      </w:r>
      <w:r>
        <w:rPr>
          <w:rFonts w:ascii="Times New Roman" w:hAnsi="Times New Roman"/>
          <w:color w:val="000000"/>
          <w:sz w:val="28"/>
          <w:szCs w:val="28"/>
        </w:rPr>
        <w:t xml:space="preserve">существляется в соответствии с П</w:t>
      </w:r>
      <w:r>
        <w:rPr>
          <w:rFonts w:ascii="Times New Roman" w:hAnsi="Times New Roman"/>
          <w:color w:val="000000"/>
          <w:sz w:val="28"/>
          <w:szCs w:val="28"/>
        </w:rPr>
        <w:t xml:space="preserve">рограммой</w:t>
      </w:r>
      <w:r>
        <w:rPr>
          <w:rFonts w:ascii="Times New Roman" w:hAnsi="Times New Roman"/>
          <w:color w:val="000000"/>
          <w:sz w:val="28"/>
          <w:szCs w:val="28"/>
        </w:rPr>
        <w:t xml:space="preserve"> профилактики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рисков причинения вреда (ущерба) охраняемым законом ценностям на 2024 год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Программа профилактики)</w:t>
      </w:r>
      <w:r>
        <w:rPr>
          <w:rFonts w:ascii="Times New Roman" w:hAnsi="Times New Roman"/>
          <w:color w:val="000000"/>
          <w:sz w:val="28"/>
          <w:szCs w:val="28"/>
        </w:rPr>
        <w:t xml:space="preserve">, утвержденной приказом министерства образования от </w:t>
      </w:r>
      <w:r>
        <w:rPr>
          <w:rFonts w:ascii="Times New Roman" w:hAnsi="Times New Roman"/>
          <w:sz w:val="28"/>
          <w:szCs w:val="28"/>
        </w:rPr>
        <w:t xml:space="preserve">18.12.2023 № 01-21/1976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На постоянной основе в рамках профилактической работы проводятся следующие виды мероприятий: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1) Информирование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2) Объявление предостережения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 недопустимости нарушения обязательных требований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3) Консультирование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4) 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бобщение правоприменительной практики в сфере образования.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5) Профилактический визит.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6) Меры стимулирования добросовестности.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 w:eastAsia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2024 году проведен опрос с целью изучения общественного мнения об эффективности и качестве работы управления контроля и надзора, лицензирования и аккредитации образова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тельных организаций министерства образования. </w:t>
      </w:r>
      <w:r>
        <w:rPr>
          <w:rFonts w:ascii="Times New Roman" w:hAnsi="Times New Roman" w:eastAsia="Times New Roman"/>
          <w:color w:val="ff0000"/>
          <w:sz w:val="28"/>
          <w:szCs w:val="28"/>
          <w:u w:val="single"/>
        </w:rPr>
      </w:r>
      <w:r>
        <w:rPr>
          <w:rFonts w:ascii="Times New Roman" w:hAnsi="Times New Roman" w:eastAsia="Times New Roman"/>
          <w:color w:val="ff0000"/>
          <w:sz w:val="28"/>
          <w:szCs w:val="28"/>
          <w:u w:val="single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100 % участников опроса удовлетворены результатами обращений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управление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контроля и надзора, лицензировани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я и аккредитации образовательных организаций министерства образования с целью получения консультаций с разъяснениями интересующих вопросов; а также качеством проводимых мероприятий.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100 %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указали на достаточную информационную открытость и до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ступность информации, размещенно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й на странице управления контроля и надзора, лицензирования и аккредитации образовательных организаций на официальном сайте министерства образования:</w:t>
      </w:r>
      <w: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fldChar w:fldCharType="begin"/>
      </w:r>
      <w:r>
        <w:rPr>
          <w:rFonts w:ascii="Times New Roman" w:hAnsi="Times New Roman" w:eastAsia="Times New Roman"/>
          <w:sz w:val="28"/>
          <w:szCs w:val="28"/>
          <w:lang w:eastAsia="ru-RU"/>
        </w:rPr>
        <w:instrText xml:space="preserve"> HYPERLINK "</w:instrText>
      </w:r>
      <w:r>
        <w:rPr>
          <w:rFonts w:ascii="Times New Roman" w:hAnsi="Times New Roman" w:eastAsia="Times New Roman"/>
          <w:sz w:val="28"/>
          <w:szCs w:val="28"/>
          <w:lang w:eastAsia="ru-RU"/>
        </w:rPr>
        <w:instrText xml:space="preserve">https://minobr.orb.ru/activity/2619/</w:instrText>
      </w:r>
      <w:r>
        <w:rPr>
          <w:rFonts w:ascii="Times New Roman" w:hAnsi="Times New Roman" w:eastAsia="Times New Roman"/>
          <w:sz w:val="28"/>
          <w:szCs w:val="28"/>
          <w:lang w:eastAsia="ru-RU"/>
        </w:rPr>
        <w:instrText xml:space="preserve">" </w:instrText>
      </w:r>
      <w:r>
        <w:rPr>
          <w:rFonts w:ascii="Times New Roman" w:hAnsi="Times New Roman" w:eastAsia="Times New Roman"/>
          <w:sz w:val="28"/>
          <w:szCs w:val="28"/>
          <w:lang w:eastAsia="ru-RU"/>
        </w:rPr>
        <w:fldChar w:fldCharType="separate"/>
      </w:r>
      <w:r>
        <w:rPr>
          <w:rStyle w:val="941"/>
          <w:rFonts w:ascii="Times New Roman" w:hAnsi="Times New Roman" w:eastAsia="Times New Roman"/>
          <w:sz w:val="28"/>
          <w:szCs w:val="28"/>
          <w:lang w:eastAsia="ru-RU"/>
        </w:rPr>
        <w:t xml:space="preserve">https://minobr.orb.ru/activity/2619/</w:t>
      </w:r>
      <w:r>
        <w:rPr>
          <w:rFonts w:ascii="Times New Roman" w:hAnsi="Times New Roman" w:eastAsia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Вопросы, которые требуют особого внимания и рассмотрения в рамках профилактических мероприятий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следующие: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ребования к структуре официального сайта организации в информационно-телекоммуникационной сети «Интернет» и формату представления на нем информации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</w:t>
      </w:r>
      <w:r>
        <w:rPr>
          <w:rFonts w:ascii="Times New Roman" w:hAnsi="Times New Roman"/>
          <w:sz w:val="28"/>
          <w:szCs w:val="28"/>
        </w:rPr>
        <w:t xml:space="preserve">рганизация приема, перевода, отчисления обучающихся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</w:t>
      </w:r>
      <w:r>
        <w:rPr>
          <w:rFonts w:ascii="Times New Roman" w:hAnsi="Times New Roman"/>
          <w:sz w:val="28"/>
          <w:szCs w:val="28"/>
        </w:rPr>
        <w:t xml:space="preserve">ребования законодательства к обеспечению кадровых условий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</w:t>
      </w:r>
      <w:r>
        <w:rPr>
          <w:rFonts w:ascii="Times New Roman" w:hAnsi="Times New Roman"/>
          <w:sz w:val="28"/>
          <w:szCs w:val="28"/>
        </w:rPr>
        <w:t xml:space="preserve">оответствие материально-технических условий образовательной организации установленным требованиям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текущего развития профилактической деятельности позволяет с</w:t>
      </w:r>
      <w:r>
        <w:rPr>
          <w:rFonts w:ascii="Times New Roman" w:hAnsi="Times New Roman"/>
          <w:sz w:val="28"/>
          <w:szCs w:val="28"/>
        </w:rPr>
        <w:t xml:space="preserve">делать вывод об эффективности </w:t>
      </w:r>
      <w:r>
        <w:rPr>
          <w:rFonts w:ascii="Times New Roman" w:hAnsi="Times New Roman"/>
          <w:sz w:val="28"/>
          <w:szCs w:val="28"/>
        </w:rPr>
        <w:t xml:space="preserve">предупредительных мер. Снизился рост привлечения к административной ответственности лиц, виновных в допущенных нарушениях обязательных требований. Наблюдается уменьшение количества ти</w:t>
      </w:r>
      <w:r>
        <w:rPr>
          <w:rFonts w:ascii="Times New Roman" w:hAnsi="Times New Roman"/>
          <w:sz w:val="28"/>
          <w:szCs w:val="28"/>
        </w:rPr>
        <w:t xml:space="preserve">пичных нарушений, в том числе: </w:t>
      </w:r>
      <w:r>
        <w:rPr>
          <w:rFonts w:ascii="Times New Roman" w:hAnsi="Times New Roman"/>
          <w:sz w:val="28"/>
          <w:szCs w:val="28"/>
        </w:rPr>
        <w:t xml:space="preserve">соблюдение правил </w:t>
      </w:r>
      <w:r>
        <w:rPr>
          <w:rFonts w:ascii="Times New Roman" w:hAnsi="Times New Roman"/>
          <w:sz w:val="28"/>
          <w:szCs w:val="28"/>
        </w:rPr>
        <w:t xml:space="preserve">приема </w:t>
      </w:r>
      <w:r>
        <w:rPr>
          <w:rFonts w:ascii="Times New Roman" w:hAnsi="Times New Roman"/>
          <w:sz w:val="28"/>
          <w:szCs w:val="28"/>
        </w:rPr>
        <w:t xml:space="preserve">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/>
          <w:sz w:val="28"/>
          <w:szCs w:val="28"/>
        </w:rPr>
        <w:t xml:space="preserve">, правил </w:t>
      </w:r>
      <w:r>
        <w:rPr>
          <w:rFonts w:ascii="Times New Roman" w:hAnsi="Times New Roman"/>
          <w:sz w:val="28"/>
          <w:szCs w:val="28"/>
        </w:rPr>
        <w:t xml:space="preserve">оказания п</w:t>
      </w:r>
      <w:r>
        <w:rPr>
          <w:rFonts w:ascii="Times New Roman" w:hAnsi="Times New Roman"/>
          <w:sz w:val="28"/>
          <w:szCs w:val="28"/>
        </w:rPr>
        <w:t xml:space="preserve">латных образовательных услуг,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порядка заполнения, выдачи, хранения и учета документов об образовании и (или) квалификации.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ероприятия, направленные на предотвращение нарушений и правонарушений в деятельности организаций, осуществляющих образовательную деятельность, в том числе в рамках реализации Программы профилактики, реализуются в по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лном объеме (100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%).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Показатель оценки профилактической работы, проводимой в рамках осуществления федерального государственного контроля (надзора) в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отношении контролируемых объектов, расположенных на территории Оренбургской области, достигнут и составляет 100 % при охвате профилактическими мероприятиями не менее 80 % юридических лиц и индивидуальных предпринимателей (приказ Рособрнадзора от 25 апреля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2022 года № 546).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30"/>
        <w:numPr>
          <w:ilvl w:val="1"/>
          <w:numId w:val="1"/>
        </w:numPr>
        <w:ind w:left="0" w:firstLine="567"/>
        <w:jc w:val="both"/>
        <w:spacing w:before="0" w:beforeAutospacing="0" w:after="0" w:after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Характеристика проблем, на решение которых направлена программа профилактики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0"/>
        <w:ind w:firstLine="709"/>
        <w:jc w:val="both"/>
        <w:spacing w:before="0" w:beforeAutospacing="0" w:after="0" w:after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результатов контрольных (</w:t>
      </w:r>
      <w:r>
        <w:rPr>
          <w:color w:val="000000"/>
          <w:sz w:val="28"/>
          <w:szCs w:val="28"/>
        </w:rPr>
        <w:t xml:space="preserve">надзорных</w:t>
      </w:r>
      <w:r>
        <w:rPr>
          <w:color w:val="000000"/>
          <w:sz w:val="28"/>
          <w:szCs w:val="28"/>
        </w:rPr>
        <w:t xml:space="preserve">)</w:t>
      </w:r>
      <w:r>
        <w:rPr>
          <w:color w:val="000000"/>
          <w:sz w:val="28"/>
          <w:szCs w:val="28"/>
        </w:rPr>
        <w:t xml:space="preserve"> меро</w:t>
      </w:r>
      <w:r>
        <w:rPr>
          <w:color w:val="000000"/>
          <w:sz w:val="28"/>
          <w:szCs w:val="28"/>
        </w:rPr>
        <w:t xml:space="preserve">приятий выявил </w:t>
      </w:r>
      <w:r>
        <w:rPr>
          <w:color w:val="000000"/>
          <w:sz w:val="28"/>
          <w:szCs w:val="28"/>
        </w:rPr>
        <w:t xml:space="preserve">ряд </w:t>
      </w:r>
      <w:r>
        <w:rPr>
          <w:color w:val="000000"/>
          <w:sz w:val="28"/>
          <w:szCs w:val="28"/>
        </w:rPr>
        <w:t xml:space="preserve">часто </w:t>
      </w:r>
      <w:r>
        <w:rPr>
          <w:color w:val="000000"/>
          <w:sz w:val="28"/>
          <w:szCs w:val="28"/>
        </w:rPr>
        <w:t xml:space="preserve">встречающихся нарушений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0"/>
        <w:ind w:firstLine="709"/>
        <w:jc w:val="both"/>
        <w:spacing w:before="0" w:beforeAutospacing="0" w:after="0" w:after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несоблюдение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0"/>
        <w:ind w:firstLine="709"/>
        <w:jc w:val="both"/>
        <w:spacing w:before="0" w:beforeAutospacing="0" w:after="0" w:after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несоответствие содержания локальных нормативных актов, разрабатываемых и принимаемых организациями, осуществляющими образовательную деятельн</w:t>
      </w:r>
      <w:r>
        <w:rPr>
          <w:color w:val="000000"/>
          <w:sz w:val="28"/>
          <w:szCs w:val="28"/>
        </w:rPr>
        <w:t xml:space="preserve">ость, обязательным требованиям.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3"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 формирова</w:t>
      </w:r>
      <w:r>
        <w:rPr>
          <w:sz w:val="28"/>
          <w:szCs w:val="28"/>
        </w:rPr>
        <w:t xml:space="preserve">нии Программы профилактики на 2024</w:t>
      </w:r>
      <w:r>
        <w:rPr>
          <w:sz w:val="28"/>
          <w:szCs w:val="28"/>
        </w:rPr>
        <w:t xml:space="preserve"> год определение актуального перечня мероприятий, направленных на профилактику нарушений законодательства об образовании, осуществлялось с учетом: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требований к обязательному перечню профилактических мероприятий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нормативных правовых ак</w:t>
      </w:r>
      <w:r>
        <w:rPr>
          <w:sz w:val="28"/>
          <w:szCs w:val="28"/>
        </w:rPr>
        <w:t xml:space="preserve">тов, регламентирующих контрольную (</w:t>
      </w:r>
      <w:r>
        <w:rPr>
          <w:sz w:val="28"/>
          <w:szCs w:val="28"/>
        </w:rPr>
        <w:t xml:space="preserve">надзорную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деятельность;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анализа степени эффективности профилактических мероприятий, проводимых в предыдущие годы.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jc w:val="center"/>
        <w:spacing w:before="0" w:beforeAutospacing="0" w:after="0" w:afterAutospacing="0" w:line="240" w:lineRule="auto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>
        <w:rPr>
          <w:color w:val="000000"/>
          <w:sz w:val="28"/>
          <w:szCs w:val="28"/>
          <w:lang w:val="en-US"/>
        </w:rPr>
        <w:t xml:space="preserve">II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Цели и задачи реализации П</w:t>
      </w:r>
      <w:r>
        <w:rPr>
          <w:color w:val="000000"/>
          <w:sz w:val="28"/>
          <w:szCs w:val="28"/>
        </w:rPr>
        <w:t xml:space="preserve">рограммы профилактики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0"/>
        <w:ind w:left="450"/>
        <w:jc w:val="both"/>
        <w:spacing w:before="0" w:beforeAutospacing="0" w:after="0" w:after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0"/>
        <w:ind w:firstLine="709"/>
        <w:jc w:val="both"/>
        <w:spacing w:before="0" w:beforeAutospacing="0" w:after="0" w:after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Целями проведения профилактических мероприятий являются: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а</w:t>
      </w:r>
      <w:r>
        <w:rPr>
          <w:rFonts w:ascii="Times New Roman" w:hAnsi="Times New Roman"/>
          <w:color w:val="000000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 стимулирование добросовестного соблюдения обязательных требований всеми контролируемыми лицами;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б)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в)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создание условий для доведения обязательных требований до контролируемых лиц, повышение информированности о способах их соблюдения;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снижение административной нагрузки на контролируемых лиц.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Задачами профилактической работы являются: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разъяснение контролируемым лицам обязательных требований;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укрепление системы профилактики нарушений обязательных требований;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 xml:space="preserve"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г) повышение правосознания и правовой культуры юридических лиц, индивидуальных предпринимателей и граждан в сфере.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0"/>
        <w:jc w:val="center"/>
        <w:spacing w:before="0" w:beforeAutospacing="0" w:after="0" w:afterAutospacing="0" w:line="240" w:lineRule="auto"/>
        <w:tabs>
          <w:tab w:val="left" w:pos="127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>
        <w:rPr>
          <w:color w:val="000000"/>
          <w:sz w:val="28"/>
          <w:szCs w:val="28"/>
          <w:lang w:val="en-US"/>
        </w:rPr>
        <w:t xml:space="preserve">III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Перечень профилактических мероприятий, </w:t>
      </w:r>
      <w:r>
        <w:rPr>
          <w:color w:val="000000"/>
          <w:sz w:val="28"/>
          <w:szCs w:val="28"/>
        </w:rPr>
        <w:t xml:space="preserve">                                             </w:t>
      </w:r>
      <w:r>
        <w:rPr>
          <w:color w:val="000000"/>
          <w:sz w:val="28"/>
          <w:szCs w:val="28"/>
        </w:rPr>
        <w:t xml:space="preserve">срок</w:t>
      </w:r>
      <w:r>
        <w:rPr>
          <w:color w:val="000000"/>
          <w:sz w:val="28"/>
          <w:szCs w:val="28"/>
        </w:rPr>
        <w:t xml:space="preserve">и (периодичность) их проведения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0"/>
        <w:ind w:left="709"/>
        <w:jc w:val="both"/>
        <w:spacing w:before="0" w:beforeAutospacing="0" w:after="0" w:afterAutospacing="0" w:line="240" w:lineRule="auto"/>
        <w:tabs>
          <w:tab w:val="left" w:pos="127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</w:rPr>
        <w:t xml:space="preserve">огласно статье 8 </w:t>
      </w:r>
      <w:r>
        <w:rPr>
          <w:rFonts w:ascii="Times New Roman" w:hAnsi="Times New Roman"/>
          <w:sz w:val="28"/>
          <w:szCs w:val="28"/>
        </w:rPr>
        <w:t xml:space="preserve">Федерального закона от 31</w:t>
      </w:r>
      <w:r>
        <w:rPr>
          <w:rFonts w:ascii="Times New Roman" w:hAnsi="Times New Roman"/>
          <w:sz w:val="28"/>
          <w:szCs w:val="28"/>
        </w:rPr>
        <w:t xml:space="preserve"> июля </w:t>
      </w:r>
      <w:r>
        <w:rPr>
          <w:rFonts w:ascii="Times New Roman" w:hAnsi="Times New Roman"/>
          <w:sz w:val="28"/>
          <w:szCs w:val="28"/>
        </w:rPr>
        <w:t xml:space="preserve">2020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</w:t>
      </w:r>
      <w:r>
        <w:rPr>
          <w:rFonts w:ascii="Times New Roman" w:hAnsi="Times New Roman"/>
          <w:sz w:val="28"/>
          <w:szCs w:val="28"/>
        </w:rPr>
        <w:t xml:space="preserve">онтроле в Российской Федерации» </w:t>
      </w: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ри осуществлении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  <w:r>
        <w:rPr>
          <w:rFonts w:ascii="Times New Roman" w:hAnsi="Times New Roman"/>
          <w:sz w:val="28"/>
          <w:szCs w:val="28"/>
        </w:rPr>
        <w:t xml:space="preserve"> Государственный контроль (надзор</w:t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направлен на обеспечение стимулов</w:t>
      </w:r>
      <w:r>
        <w:rPr>
          <w:rFonts w:ascii="Times New Roman" w:hAnsi="Times New Roman"/>
          <w:sz w:val="28"/>
          <w:szCs w:val="28"/>
        </w:rPr>
        <w:t xml:space="preserve"> к добросовестному соблюдению обязательных требований и минимизацию потенциальной выгоды от нарушений обязательных требований.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85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государственного контр</w:t>
      </w:r>
      <w:r>
        <w:rPr>
          <w:rFonts w:ascii="Times New Roman" w:hAnsi="Times New Roman"/>
          <w:sz w:val="28"/>
          <w:szCs w:val="28"/>
        </w:rPr>
        <w:t xml:space="preserve">оля (надзора) министерство образования проводит следующие виды профилактических мероприятий: информирование, обобщение правоприменительной практики, объявление предостережения, консультирование, профилактический визит, меры стимулирования добросовестности.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85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</w:t>
      </w:r>
      <w:r>
        <w:rPr>
          <w:rFonts w:ascii="Times New Roman" w:hAnsi="Times New Roman"/>
          <w:sz w:val="28"/>
          <w:szCs w:val="28"/>
        </w:rPr>
        <w:t xml:space="preserve">рограммы </w:t>
      </w:r>
      <w:r>
        <w:rPr>
          <w:rFonts w:ascii="Times New Roman" w:hAnsi="Times New Roman"/>
          <w:sz w:val="28"/>
          <w:szCs w:val="28"/>
        </w:rPr>
        <w:t xml:space="preserve">профилактики </w:t>
      </w:r>
      <w:r>
        <w:rPr>
          <w:rFonts w:ascii="Times New Roman" w:hAnsi="Times New Roman"/>
          <w:sz w:val="28"/>
          <w:szCs w:val="28"/>
        </w:rPr>
        <w:t xml:space="preserve">осуществляется путем исполнения профилактических мероприятий в соответствии с планом-графиком проведения мероприятий (приложение № 1).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85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Информирование организаций, осуществляющих образовательную деятельность, по вопросам соблюдения обязательных требований в сфере образования осуществлялось посредством </w:t>
      </w:r>
      <w:r>
        <w:rPr>
          <w:rFonts w:ascii="Times New Roman" w:hAnsi="Times New Roman"/>
          <w:sz w:val="28"/>
          <w:szCs w:val="28"/>
        </w:rPr>
        <w:t xml:space="preserve">направления информационных писем о вступивших в силу нормативных правовых актов, </w:t>
      </w:r>
      <w:r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 xml:space="preserve">совещаний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семинаров</w:t>
      </w:r>
      <w:r>
        <w:rPr>
          <w:rFonts w:ascii="Times New Roman" w:hAnsi="Times New Roman"/>
          <w:sz w:val="28"/>
          <w:szCs w:val="28"/>
        </w:rPr>
        <w:t xml:space="preserve">, стратегических сессий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круглых столов,</w:t>
      </w:r>
      <w:r>
        <w:rPr>
          <w:rFonts w:ascii="Times New Roman" w:hAnsi="Times New Roman"/>
          <w:sz w:val="28"/>
          <w:szCs w:val="28"/>
        </w:rPr>
        <w:t xml:space="preserve"> разъяснительной работы в средствах массовой информации.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85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информирования юридических лиц министерством образования</w:t>
      </w:r>
      <w:r>
        <w:rPr>
          <w:rFonts w:ascii="Times New Roman" w:hAnsi="Times New Roman"/>
          <w:sz w:val="28"/>
          <w:szCs w:val="28"/>
        </w:rPr>
        <w:t xml:space="preserve"> подготовлены и направлены соответствующим категориям более </w:t>
      </w:r>
      <w:r>
        <w:rPr>
          <w:rFonts w:ascii="Times New Roman" w:hAnsi="Times New Roman"/>
          <w:color w:val="auto"/>
          <w:sz w:val="28"/>
          <w:szCs w:val="28"/>
        </w:rPr>
        <w:t xml:space="preserve">30 писем</w:t>
      </w:r>
      <w:r>
        <w:rPr>
          <w:rFonts w:ascii="Times New Roman" w:hAnsi="Times New Roman"/>
          <w:sz w:val="28"/>
          <w:szCs w:val="28"/>
        </w:rPr>
        <w:t xml:space="preserve"> об изменениях в законодательстве. В 2024 году более </w:t>
      </w:r>
      <w:r>
        <w:rPr>
          <w:rFonts w:ascii="Times New Roman" w:hAnsi="Times New Roman"/>
          <w:color w:val="000000" w:themeColor="text1"/>
          <w:sz w:val="28"/>
          <w:szCs w:val="28"/>
          <w:u w:val="none"/>
        </w:rPr>
        <w:t xml:space="preserve">1700 </w:t>
      </w:r>
      <w:r>
        <w:rPr>
          <w:rFonts w:ascii="Times New Roman" w:hAnsi="Times New Roman"/>
          <w:sz w:val="28"/>
          <w:szCs w:val="28"/>
        </w:rPr>
        <w:t xml:space="preserve">объектов контроля имели возможность не только ознакомиться, но и получить разъяснения по организации деятельности в новых условиях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85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Ознакомиться с содержанием нормативных правовых актов возможно самостоятельно, все письма размещены на странице управления контроля и надзора, лицензирования и аккредитации образовательных </w:t>
      </w:r>
      <w:r>
        <w:rPr>
          <w:rFonts w:ascii="Times New Roman" w:hAnsi="Times New Roman"/>
          <w:sz w:val="28"/>
          <w:szCs w:val="28"/>
        </w:rPr>
        <w:t xml:space="preserve">организаций официального сайта м</w:t>
      </w:r>
      <w:r>
        <w:rPr>
          <w:rFonts w:ascii="Times New Roman" w:hAnsi="Times New Roman"/>
          <w:sz w:val="28"/>
          <w:szCs w:val="28"/>
        </w:rPr>
        <w:t xml:space="preserve">инистерства </w:t>
      </w:r>
      <w:r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 xml:space="preserve">(в</w:t>
      </w:r>
      <w:r>
        <w:rPr>
          <w:rFonts w:ascii="Times New Roman" w:hAnsi="Times New Roman"/>
          <w:sz w:val="28"/>
          <w:szCs w:val="28"/>
        </w:rPr>
        <w:t xml:space="preserve">о вкладке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«Cведения</w:t>
      </w:r>
      <w:r>
        <w:rPr>
          <w:rFonts w:ascii="Times New Roman" w:hAnsi="Times New Roman"/>
          <w:sz w:val="28"/>
          <w:szCs w:val="28"/>
        </w:rPr>
        <w:t xml:space="preserve"> об изменениях, внесенных в нормативные правовые акты, регулирующие осуществление государственного контроля (надзора), о сроках и порядке их вступления в силу» подраздела «Информирование» раздела «Профилактика»).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на официальном сайте министерства образования в сети «Интернет» </w:t>
      </w:r>
      <w:r>
        <w:rPr>
          <w:rFonts w:ascii="Times New Roman" w:hAnsi="Times New Roman"/>
          <w:sz w:val="28"/>
          <w:szCs w:val="28"/>
        </w:rPr>
        <w:t xml:space="preserve">(</w:t>
      </w:r>
      <w:r>
        <w:fldChar w:fldCharType="begin"/>
      </w:r>
      <w:r>
        <w:instrText xml:space="preserve"> HYPERLINK "https://minobr.orb.ru/activity/2619/" </w:instrText>
      </w:r>
      <w:r>
        <w:fldChar w:fldCharType="separate"/>
      </w:r>
      <w:r>
        <w:rPr>
          <w:rFonts w:ascii="Times New Roman" w:hAnsi="Times New Roman"/>
          <w:sz w:val="28"/>
          <w:szCs w:val="28"/>
        </w:rPr>
        <w:t xml:space="preserve">https://minobr.orb.ru</w:t>
      </w:r>
      <w:bookmarkStart w:id="1" w:name="_Hlt153875880"/>
      <w:r>
        <w:rPr>
          <w:rFonts w:ascii="Times New Roman" w:hAnsi="Times New Roman"/>
          <w:sz w:val="28"/>
          <w:szCs w:val="28"/>
        </w:rPr>
        <w:t xml:space="preserve">/</w:t>
      </w:r>
      <w:bookmarkEnd w:id="1"/>
      <w:r>
        <w:rPr>
          <w:rFonts w:ascii="Times New Roman" w:hAnsi="Times New Roman"/>
          <w:sz w:val="28"/>
          <w:szCs w:val="28"/>
        </w:rPr>
        <w:t xml:space="preserve">activity/2619/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размещены</w:t>
      </w:r>
      <w:r>
        <w:rPr>
          <w:rFonts w:ascii="Times New Roman" w:hAnsi="Times New Roman"/>
          <w:sz w:val="28"/>
          <w:szCs w:val="28"/>
        </w:rPr>
        <w:t xml:space="preserve"> и поддерживаются в актуальном состоянии: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тексты нормативных правовых актов, регулирующих осуществление федерального государственного контроля (надзора)</w:t>
      </w:r>
      <w:r>
        <w:rPr>
          <w:rFonts w:ascii="Times New Roman" w:hAnsi="Times New Roman"/>
          <w:sz w:val="28"/>
          <w:szCs w:val="28"/>
        </w:rPr>
        <w:t xml:space="preserve"> (в течение 15 дней с даты принятия нормативного правового акта)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об изменениях, внесенных в нормативные правовые акты, регулирующие осуществление федерального государственного контроля (надзора), о сроках и порядке их вступления в силу</w:t>
      </w:r>
      <w:r>
        <w:rPr>
          <w:rFonts w:ascii="Times New Roman" w:hAnsi="Times New Roman"/>
          <w:sz w:val="28"/>
          <w:szCs w:val="28"/>
        </w:rPr>
        <w:t xml:space="preserve"> (в течение 15 дней с даты внесения изменений в нормативные правовые акты)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fldChar w:fldCharType="begin"/>
      </w:r>
      <w:r>
        <w:instrText xml:space="preserve">HYPERLINK "consultantplus://offline/ref=6A8244C51634B8B78890C3CD8255A145A3D0158F2E2EFFB574AF7E37B08300BBAA1CE842F4D694F0DC05AA31D1h3r9J"</w:instrText>
      </w:r>
      <w:r>
        <w:fldChar w:fldCharType="separate"/>
      </w:r>
      <w:r>
        <w:rPr>
          <w:rFonts w:ascii="Times New Roman" w:hAnsi="Times New Roman"/>
          <w:color w:val="000000"/>
          <w:sz w:val="28"/>
          <w:szCs w:val="28"/>
        </w:rPr>
        <w:t xml:space="preserve">перечень</w:t>
      </w:r>
      <w:r>
        <w:fldChar w:fldCharType="end"/>
      </w:r>
      <w:r>
        <w:rPr>
          <w:rFonts w:ascii="Times New Roman" w:hAnsi="Times New Roman"/>
          <w:sz w:val="28"/>
          <w:szCs w:val="28"/>
        </w:rPr>
        <w:t xml:space="preserve"> нормативных правовых актов с указ</w:t>
      </w:r>
      <w:r>
        <w:rPr>
          <w:rFonts w:ascii="Times New Roman" w:hAnsi="Times New Roman"/>
          <w:sz w:val="28"/>
          <w:szCs w:val="28"/>
        </w:rPr>
        <w:t xml:space="preserve">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</w:r>
      <w:r>
        <w:rPr>
          <w:rFonts w:ascii="Times New Roman" w:hAnsi="Times New Roman"/>
          <w:sz w:val="28"/>
          <w:szCs w:val="28"/>
        </w:rPr>
        <w:t xml:space="preserve"> (в течение 15 дней с даты внесения изменений в нормативные правовые акты)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проверочные листы в формате, допускающем их использование для самообследования</w:t>
      </w:r>
      <w:r>
        <w:rPr>
          <w:rFonts w:ascii="Times New Roman" w:hAnsi="Times New Roman"/>
          <w:sz w:val="28"/>
          <w:szCs w:val="28"/>
        </w:rPr>
        <w:t xml:space="preserve"> (по мере принятия или внесения изменений)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перечень индикаторов риска нарушения обязательных требований, порядок отнесения объектов контроля к категориям риска</w:t>
      </w:r>
      <w:r>
        <w:rPr>
          <w:rFonts w:ascii="Times New Roman" w:hAnsi="Times New Roman"/>
          <w:sz w:val="28"/>
          <w:szCs w:val="28"/>
        </w:rPr>
        <w:t xml:space="preserve"> (по мере принятия или внесения изменений в перечень индикаторов риска нарушения обязательных требований)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перечень объектов контроля, учитываемых в рамках формирования ежегодного плана контрольных (надзорных) мероприятий, с указанием категории риска</w:t>
      </w:r>
      <w:r>
        <w:rPr>
          <w:rFonts w:ascii="Times New Roman" w:hAnsi="Times New Roman"/>
          <w:sz w:val="28"/>
          <w:szCs w:val="28"/>
        </w:rPr>
        <w:t xml:space="preserve"> (по мере необходимости)</w:t>
      </w:r>
      <w:r>
        <w:rPr>
          <w:rFonts w:ascii="Times New Roman" w:hAnsi="Times New Roman"/>
          <w:sz w:val="28"/>
          <w:szCs w:val="28"/>
        </w:rPr>
        <w:t xml:space="preserve"> (один раз в год)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программа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</w:t>
      </w:r>
      <w:r>
        <w:rPr>
          <w:rFonts w:ascii="Times New Roman" w:hAnsi="Times New Roman"/>
          <w:sz w:val="28"/>
          <w:szCs w:val="28"/>
        </w:rPr>
        <w:t xml:space="preserve"> (ежегодно до 10 декабря)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исчерпывающий перечень сведений, которые могут запрашиваться контрольным (надзорным) органом у контролируемого лица</w:t>
      </w:r>
      <w:r>
        <w:rPr>
          <w:rFonts w:ascii="Times New Roman" w:hAnsi="Times New Roman"/>
          <w:sz w:val="28"/>
          <w:szCs w:val="28"/>
        </w:rPr>
        <w:t xml:space="preserve"> (по мере необходимости)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 способах получения консультаций по вопросам соблюдения обязательных требований</w:t>
      </w:r>
      <w:r>
        <w:rPr>
          <w:rFonts w:ascii="Times New Roman" w:hAnsi="Times New Roman"/>
          <w:sz w:val="28"/>
          <w:szCs w:val="28"/>
        </w:rPr>
        <w:t xml:space="preserve"> (по мере принятия или внесения изменений)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 порядке досудебного обжалования решений контрольного (надзорного) органа, действий (бездействия) его должностных лиц</w:t>
      </w:r>
      <w:r>
        <w:rPr>
          <w:rFonts w:ascii="Times New Roman" w:hAnsi="Times New Roman"/>
          <w:sz w:val="28"/>
          <w:szCs w:val="28"/>
        </w:rPr>
        <w:t xml:space="preserve"> (на постоянной основе)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доклады, содержащие результаты обобщения правоприменительной практики контрольного (надзорного) органа</w:t>
      </w:r>
      <w:r>
        <w:rPr>
          <w:rFonts w:ascii="Times New Roman" w:hAnsi="Times New Roman"/>
          <w:sz w:val="28"/>
          <w:szCs w:val="28"/>
        </w:rPr>
        <w:t xml:space="preserve"> (один</w:t>
      </w:r>
      <w:r>
        <w:rPr>
          <w:rFonts w:ascii="Times New Roman" w:hAnsi="Times New Roman"/>
          <w:sz w:val="28"/>
          <w:szCs w:val="28"/>
        </w:rPr>
        <w:t xml:space="preserve"> раз в год, в срок до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15 марта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доклады о государственном контроле (надзоре</w:t>
      </w:r>
      <w:r>
        <w:rPr>
          <w:rFonts w:ascii="Times New Roman" w:hAnsi="Times New Roman"/>
          <w:sz w:val="28"/>
          <w:szCs w:val="28"/>
        </w:rPr>
        <w:t xml:space="preserve">) (ежегодно до 15 марта)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Обобщение правоприменительной практики.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85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ежегодно осуществляет обобщение правоприменительной практики и не позднее 1 марта каждого года обеспечивает подготовку проекта доклада, содержащего результаты об</w:t>
      </w:r>
      <w:r>
        <w:rPr>
          <w:rFonts w:ascii="Times New Roman" w:hAnsi="Times New Roman"/>
          <w:sz w:val="28"/>
          <w:szCs w:val="28"/>
        </w:rPr>
        <w:t xml:space="preserve">общения правоприменительной практики контрольного (надзорного) органа в сфере образования за предшествующий календарный год, и его размещение на официальном сайте для публичного обсуждения. Срок проведения публичного обсуждения составляет 10 рабочих дней.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85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Доклад о правоприменительной практике утверждается приказом министерства образования и размещается на официальном сайте</w:t>
      </w:r>
      <w:r>
        <w:rPr>
          <w:rFonts w:ascii="Times New Roman" w:hAnsi="Times New Roman"/>
          <w:sz w:val="28"/>
          <w:szCs w:val="28"/>
        </w:rPr>
        <w:t xml:space="preserve"> не позднее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15 марта каждого года: 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HYPERLINK "https://minobr.orb.ru/activity/10814/" 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Style w:val="941"/>
          <w:rFonts w:ascii="Times New Roman" w:hAnsi="Times New Roman"/>
          <w:color w:val="000000"/>
          <w:sz w:val="28"/>
          <w:szCs w:val="28"/>
          <w:u w:val="none"/>
        </w:rPr>
        <w:t xml:space="preserve">https://minobr.orb.ru/activity/10814/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Объявление предостережения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49 Федерального закона</w:t>
      </w:r>
      <w:r>
        <w:rPr>
          <w:rFonts w:ascii="Times New Roman" w:hAnsi="Times New Roman"/>
          <w:sz w:val="28"/>
          <w:szCs w:val="28"/>
        </w:rPr>
        <w:t xml:space="preserve"> от 31</w:t>
      </w:r>
      <w:r>
        <w:rPr>
          <w:rFonts w:ascii="Times New Roman" w:hAnsi="Times New Roman"/>
          <w:sz w:val="28"/>
          <w:szCs w:val="28"/>
        </w:rPr>
        <w:t xml:space="preserve"> июля </w:t>
      </w:r>
      <w:r>
        <w:rPr>
          <w:rFonts w:ascii="Times New Roman" w:hAnsi="Times New Roman"/>
          <w:sz w:val="28"/>
          <w:szCs w:val="28"/>
        </w:rPr>
        <w:t xml:space="preserve">2020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                    № 248-ФЗ «О государственном контроле (надзоре) и муниципальном контроле в Российской Федерации» и при наличии у министерства образования сведений о готов</w:t>
      </w:r>
      <w:r>
        <w:rPr>
          <w:rFonts w:ascii="Times New Roman" w:hAnsi="Times New Roman"/>
          <w:sz w:val="28"/>
          <w:szCs w:val="28"/>
        </w:rPr>
        <w:t xml:space="preserve">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</w:t>
      </w:r>
      <w:r>
        <w:rPr>
          <w:rFonts w:ascii="Times New Roman" w:hAnsi="Times New Roman"/>
          <w:sz w:val="28"/>
          <w:szCs w:val="28"/>
        </w:rPr>
        <w:t xml:space="preserve"> причинения вреда (ущерба) охраняемым законом ценностям, министерство образования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Контролируемое лицо в течение 10 рабочих дней со дня получения предостережения вправе подать в министерство образования возражение в отношении предостережения по почте и (или) электронной почте.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возражении в отношении предостережения указываются: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юридического лица, фамилия, имя, отчество (при наличии) индивидуального предпринимателя;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идентификационный номер налогоплательщика юридического лица, индивидуального предпринимателя;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и номер предостережения, направленного в адрес юридического лица, индивидуального предпринимателя;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обоснование позиции в отношении указанных в предостережении действий (бездействия) юридического лица, индивидуального предпринимателя, которые приводят или могут </w:t>
      </w:r>
      <w:r>
        <w:rPr>
          <w:rFonts w:ascii="Times New Roman" w:hAnsi="Times New Roman"/>
          <w:sz w:val="28"/>
          <w:szCs w:val="28"/>
        </w:rPr>
        <w:t xml:space="preserve">привести к нарушению обязательных требований.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получения от контролируемого лица возражения в отношении предостережения министерство образования </w:t>
      </w:r>
      <w:r>
        <w:rPr>
          <w:rFonts w:ascii="Times New Roman" w:hAnsi="Times New Roman"/>
          <w:sz w:val="28"/>
          <w:szCs w:val="28"/>
        </w:rPr>
        <w:t xml:space="preserve">рассматривает указанное возражение в течение 15 рабочих дней со дня его получения.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возражения в отношении предостережения министерство образования принимает одно из следующих решений: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удовлетворить возражение в отношении предостережения в форме отмены объявленного предостережения;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отказать в удовлетворении возражения в отношении предостережения.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информирует контролируемое лицо о результатах рассмотрения возражения в отношении предостережения по почте и (или) электронной почте (при наличии).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и контрольных (надзорных) мероприятий.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(периодичность) проведения данного мероприятия – постоянно.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фактам, поступившим из различных источников информации (обращения граждан, СМИ, мониторинги безопасности и т.д.), в отношении контролируемых л</w:t>
      </w:r>
      <w:r>
        <w:rPr>
          <w:rFonts w:ascii="Times New Roman" w:hAnsi="Times New Roman"/>
          <w:sz w:val="28"/>
          <w:szCs w:val="28"/>
        </w:rPr>
        <w:t xml:space="preserve">иц объявлены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281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предостережение о недопус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тимости обязательных требований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числе: 242 – по результатам проведения наблюдений за соблюдением обязательных требований законодательства (мониторингов безопасности),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6 – по результатам рассмотрения обращений граждан, 1 – по различным запросам о предоставлении информации, 2 – в рамках проведения профилактического визита.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итоге </w:t>
      </w:r>
      <w:r>
        <w:rPr>
          <w:rFonts w:ascii="Times New Roman" w:hAnsi="Times New Roman"/>
          <w:sz w:val="28"/>
          <w:szCs w:val="28"/>
        </w:rPr>
        <w:t xml:space="preserve">специалистами управления контроля и надзора, лицензирования и аккредитации образовательных организаций министерства образования в деятельности образовательных организаций установлены признаки нарушений обязательных требований законодательства, в том числе </w:t>
      </w: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а официальных сайтах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в информационно-коммуникационной сети «Интернет» не опубликованы: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142" w:right="0" w:firstLine="425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информация о сроках проведения экзаменов, сроках и местах подачи заявлений об участии в экзаменах и заявлений об участии в едином государственном экзамене, местах регистрации на сдачу единого государственного экзамена для участников еди</w:t>
      </w:r>
      <w:r>
        <w:rPr>
          <w:rFonts w:ascii="Times New Roman" w:hAnsi="Times New Roman"/>
          <w:sz w:val="28"/>
          <w:szCs w:val="28"/>
        </w:rPr>
        <w:t xml:space="preserve">ного государственного экзамена»;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142" w:right="0" w:firstLine="425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локальны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нормативны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акт</w:t>
      </w:r>
      <w:r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 xml:space="preserve">по основным вопросам организации и осуществления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в том числе о</w:t>
      </w:r>
      <w:r>
        <w:rPr>
          <w:rFonts w:ascii="Times New Roman" w:hAnsi="Times New Roman"/>
          <w:sz w:val="28"/>
          <w:szCs w:val="28"/>
        </w:rPr>
        <w:t xml:space="preserve"> правилах внутреннего распорядка обучающихся, устанавливающих требования к дисциплине на учебных занятиях и правилам поведения в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142" w:right="0" w:firstLine="425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образовательные программы профессиональн</w:t>
      </w:r>
      <w:r>
        <w:rPr>
          <w:rFonts w:ascii="Times New Roman" w:hAnsi="Times New Roman"/>
          <w:sz w:val="28"/>
          <w:szCs w:val="28"/>
        </w:rPr>
        <w:t xml:space="preserve">ого обучения частных охранников;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142" w:right="0" w:firstLine="425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информаци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о персональном составе педагогических работников каждой реализуемой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142" w:right="0" w:firstLine="425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распорядительный акт органа местного самоуправления по решению вопросов местного значения в сфере образования о закреплении конкретных территорий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142" w:right="0" w:firstLine="425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образец</w:t>
      </w:r>
      <w:r>
        <w:rPr>
          <w:rFonts w:ascii="Times New Roman" w:hAnsi="Times New Roman"/>
          <w:sz w:val="28"/>
          <w:szCs w:val="28"/>
        </w:rPr>
        <w:t xml:space="preserve"> заявления о приеме на обучение;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142" w:right="0" w:firstLine="425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копи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 устава, лицензи</w:t>
      </w:r>
      <w:r>
        <w:rPr>
          <w:rFonts w:ascii="Times New Roman" w:hAnsi="Times New Roman"/>
          <w:sz w:val="28"/>
          <w:szCs w:val="28"/>
        </w:rPr>
        <w:t xml:space="preserve">и на осуществление образовательной деятельности (выписки из реестра лицензий на осуществление образовательной деятельности) и других документов, регламентирующих организацию и осуществление образовательной деятельности, права и обязанности воспитанников в </w:t>
      </w:r>
      <w:r>
        <w:rPr>
          <w:rFonts w:ascii="Times New Roman" w:hAnsi="Times New Roman"/>
          <w:sz w:val="28"/>
          <w:szCs w:val="28"/>
        </w:rPr>
        <w:t xml:space="preserve">соответствующих </w:t>
      </w:r>
      <w:r>
        <w:rPr>
          <w:rFonts w:ascii="Times New Roman" w:hAnsi="Times New Roman"/>
          <w:sz w:val="28"/>
          <w:szCs w:val="28"/>
        </w:rPr>
        <w:t xml:space="preserve">подразделах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142" w:right="0" w:firstLine="425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документов, регламентирующих прием граждан на обучение по дополнительным образовательным программам спортивной подготовки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предупреждения возможных нарушений обязательных требований законодательства </w:t>
      </w:r>
      <w:r>
        <w:rPr>
          <w:rFonts w:ascii="Times New Roman" w:hAnsi="Times New Roman"/>
          <w:sz w:val="28"/>
          <w:szCs w:val="28"/>
        </w:rPr>
        <w:t xml:space="preserve">данные вопросы обсуждаются </w:t>
      </w:r>
      <w:r>
        <w:rPr>
          <w:rFonts w:ascii="Times New Roman" w:hAnsi="Times New Roman"/>
          <w:sz w:val="28"/>
          <w:szCs w:val="28"/>
        </w:rPr>
        <w:t xml:space="preserve">в рамках проведения </w:t>
      </w:r>
      <w:r>
        <w:rPr>
          <w:rFonts w:ascii="Times New Roman" w:hAnsi="Times New Roman"/>
          <w:sz w:val="28"/>
          <w:szCs w:val="28"/>
        </w:rPr>
        <w:t xml:space="preserve">профилактических визитов специалистами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управления контроля и надзора, лицензирования и аккредитации образовательных организаций 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министерства образования, консультирования контролируемых лиц в виде устных разъяснений на личном приеме. 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управления контроля и надзора, лицензирования и аккредитации образовательных организаций министерства образования не поступали возражения контролируемых лиц в отношении объявленных предостережений.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Консультирование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85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Положением о федер</w:t>
      </w:r>
      <w:r>
        <w:rPr>
          <w:rFonts w:ascii="Times New Roman" w:hAnsi="Times New Roman"/>
          <w:sz w:val="28"/>
          <w:szCs w:val="28"/>
        </w:rPr>
        <w:t xml:space="preserve">альном государственном контроле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(надзоре) в сфере образования, утвержденным постановлением Правительства Российской Федерации от 25</w:t>
      </w:r>
      <w:r>
        <w:rPr>
          <w:rFonts w:ascii="Times New Roman" w:hAnsi="Times New Roman"/>
          <w:sz w:val="28"/>
          <w:szCs w:val="28"/>
        </w:rPr>
        <w:t xml:space="preserve"> июня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 xml:space="preserve">года № 997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«Об утверждении Положения о федеральном государственном контроле (надзоре) в сфере образования», должностные лица министерства образования осуществляют консультирование контролируемых лиц и их представителей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 вопросам, связанным с организацией и осуществлением государственного контроля (надзора), в том числе с: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порядком проведения контрольных (надзорных) мероприятий;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периодичностью проведения контрольных (надзорных) мероприятий;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порядком принятия решений по итогам контрольных (надзорных) мероприятий;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порядком обжалования решений контрольного (надзорного) органа в сфере образования.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 xml:space="preserve">в виде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 устных разъяснений на личном приеме;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 устных разъяснений в ходе проведения профилактического визита;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 посредством разм</w:t>
      </w:r>
      <w:r>
        <w:rPr>
          <w:rFonts w:ascii="Times New Roman" w:hAnsi="Times New Roman"/>
          <w:sz w:val="28"/>
          <w:szCs w:val="28"/>
        </w:rPr>
        <w:t xml:space="preserve">ещения на официальном сайте письменного разъяснения по однотипным обращениям контролируемых лиц и их представителей, подписанного уполномоченным должностным лицом, в случае поступления 10 и более однотипных обращений контролируемых лиц и их представителей.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Консультирование контролируемых лиц и их представителей на личном приеме осуществляется по адресу: г. Оренбург, пр. Парковый, д. 7, каб. 14, 15, 16, 17.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Предварительная запись на личный прием к специалистам управления контроля и надзора, лицензирования и аккредитации образовательных организаций министерства </w:t>
      </w:r>
      <w:r>
        <w:rPr>
          <w:rFonts w:ascii="Times New Roman" w:hAnsi="Times New Roman"/>
          <w:sz w:val="28"/>
          <w:szCs w:val="28"/>
        </w:rPr>
        <w:t xml:space="preserve">осуществляется по телефону 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(3532) </w:t>
      </w:r>
      <w:r>
        <w:rPr>
          <w:rFonts w:ascii="Times New Roman" w:hAnsi="Times New Roman"/>
          <w:sz w:val="28"/>
          <w:szCs w:val="28"/>
        </w:rPr>
        <w:t xml:space="preserve">50 08 95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</w:t>
      </w:r>
      <w:r>
        <w:rPr>
          <w:rFonts w:ascii="Times New Roman" w:hAnsi="Times New Roman"/>
          <w:bCs/>
          <w:sz w:val="28"/>
          <w:szCs w:val="28"/>
        </w:rPr>
        <w:t xml:space="preserve"> личном приеме контролируемое лицо предъявляет документ, удо</w:t>
      </w:r>
      <w:r>
        <w:rPr>
          <w:rFonts w:ascii="Times New Roman" w:hAnsi="Times New Roman"/>
          <w:bCs/>
          <w:sz w:val="28"/>
          <w:szCs w:val="28"/>
        </w:rPr>
        <w:t xml:space="preserve">стоверяющий его личность, а его представитель предъявляет документ, удостоверяющий его личность, а также оформленную в соответствии с законодательством Российской Федерации доверенность, удостоверяющую полномочия представлять интересы контролируемого лица.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Срок (периодичность) проведения данного мероприятия – еженедельно.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Перечень должностных лиц, осуществляющих консультирование на личном приеме, и график размещены на официальном сайте министерства образования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(</w:t>
      </w:r>
      <w:r>
        <w:rPr>
          <w:rFonts w:ascii="Times New Roman" w:hAnsi="Times New Roman"/>
          <w:bCs/>
          <w:sz w:val="28"/>
          <w:szCs w:val="28"/>
        </w:rPr>
        <w:fldChar w:fldCharType="begin"/>
      </w:r>
      <w:r>
        <w:rPr>
          <w:rFonts w:ascii="Times New Roman" w:hAnsi="Times New Roman"/>
          <w:bCs/>
          <w:sz w:val="28"/>
          <w:szCs w:val="28"/>
        </w:rPr>
        <w:instrText xml:space="preserve"> HYPERLINK "https://minobr.orb.ru/activity/10803/" </w:instrText>
      </w:r>
      <w:r>
        <w:rPr>
          <w:rFonts w:ascii="Times New Roman" w:hAnsi="Times New Roman"/>
          <w:bCs/>
          <w:sz w:val="28"/>
          <w:szCs w:val="28"/>
        </w:rPr>
        <w:fldChar w:fldCharType="separate"/>
      </w:r>
      <w:r>
        <w:rPr>
          <w:rStyle w:val="941"/>
          <w:rFonts w:ascii="Times New Roman" w:hAnsi="Times New Roman"/>
          <w:bCs/>
          <w:color w:val="000000"/>
          <w:sz w:val="28"/>
          <w:szCs w:val="28"/>
          <w:u w:val="none"/>
        </w:rPr>
        <w:t xml:space="preserve">https://minobr.orb.ru/activity/10803/</w:t>
      </w:r>
      <w:r>
        <w:rPr>
          <w:rFonts w:ascii="Times New Roman" w:hAnsi="Times New Roman"/>
          <w:bCs/>
          <w:sz w:val="28"/>
          <w:szCs w:val="28"/>
        </w:rPr>
        <w:fldChar w:fldCharType="end"/>
      </w:r>
      <w:r>
        <w:rPr>
          <w:rFonts w:ascii="Times New Roman" w:hAnsi="Times New Roman"/>
          <w:bCs/>
          <w:sz w:val="28"/>
          <w:szCs w:val="28"/>
        </w:rPr>
        <w:t xml:space="preserve">).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2024 году осуществлены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более 100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консультирований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ви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де устных разъяснений на личном приеме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 вопросам, связанным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 организацией и осуществлением государственного контроля (на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дзора), а также в ходе профилактических визитов.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д) Профилактический визит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24"/>
        <w:ind w:firstLine="851"/>
        <w:jc w:val="both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Согласно п. 21 постановления Правительства Р</w:t>
      </w:r>
      <w:r>
        <w:rPr>
          <w:rFonts w:ascii="Times New Roman" w:hAnsi="Times New Roman"/>
          <w:bCs/>
          <w:sz w:val="28"/>
          <w:szCs w:val="28"/>
        </w:rPr>
        <w:t xml:space="preserve">оссийской Федерации   </w:t>
      </w:r>
      <w:r>
        <w:rPr>
          <w:rFonts w:ascii="Times New Roman" w:hAnsi="Times New Roman"/>
          <w:bCs/>
          <w:sz w:val="28"/>
          <w:szCs w:val="28"/>
        </w:rPr>
        <w:t xml:space="preserve">от 25</w:t>
      </w:r>
      <w:r>
        <w:rPr>
          <w:rFonts w:ascii="Times New Roman" w:hAnsi="Times New Roman"/>
          <w:bCs/>
          <w:sz w:val="28"/>
          <w:szCs w:val="28"/>
        </w:rPr>
        <w:t xml:space="preserve"> июня </w:t>
      </w:r>
      <w:r>
        <w:rPr>
          <w:rFonts w:ascii="Times New Roman" w:hAnsi="Times New Roman"/>
          <w:bCs/>
          <w:sz w:val="28"/>
          <w:szCs w:val="28"/>
        </w:rPr>
        <w:t xml:space="preserve">2021</w:t>
      </w:r>
      <w:r>
        <w:rPr>
          <w:rFonts w:ascii="Times New Roman" w:hAnsi="Times New Roman"/>
          <w:bCs/>
          <w:sz w:val="28"/>
          <w:szCs w:val="28"/>
        </w:rPr>
        <w:t xml:space="preserve"> года № 997 </w:t>
      </w:r>
      <w:r>
        <w:rPr>
          <w:rFonts w:ascii="Times New Roman" w:hAnsi="Times New Roman"/>
          <w:bCs/>
          <w:sz w:val="28"/>
          <w:szCs w:val="28"/>
        </w:rPr>
        <w:t xml:space="preserve">«Об утверждении Положения о федеральном госуда</w:t>
      </w:r>
      <w:r>
        <w:rPr>
          <w:rFonts w:ascii="Times New Roman" w:hAnsi="Times New Roman"/>
          <w:bCs/>
          <w:sz w:val="28"/>
          <w:szCs w:val="28"/>
        </w:rPr>
        <w:t xml:space="preserve">рственном контроле (надзоре) в сфере образования» министерство образования проводит обязательный 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24"/>
        <w:ind w:firstLine="851"/>
        <w:jc w:val="both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Обязательный профи</w:t>
      </w:r>
      <w:r>
        <w:rPr>
          <w:rFonts w:ascii="Times New Roman" w:hAnsi="Times New Roman"/>
          <w:bCs/>
          <w:sz w:val="28"/>
          <w:szCs w:val="28"/>
        </w:rPr>
        <w:t xml:space="preserve">лактический визит проводится в </w:t>
      </w:r>
      <w:r>
        <w:rPr>
          <w:rFonts w:ascii="Times New Roman" w:hAnsi="Times New Roman"/>
          <w:bCs/>
          <w:sz w:val="28"/>
          <w:szCs w:val="28"/>
        </w:rPr>
        <w:t xml:space="preserve">отношении: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контролируемых лиц, получивших лицензию на осуществление образовательной деятельности;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bCs/>
          <w:sz w:val="28"/>
          <w:szCs w:val="28"/>
        </w:rPr>
        <w:t xml:space="preserve">б) контролируемых лиц, деятельность которых отнесена к категории высокого риска;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highlight w:val="none"/>
        </w:rPr>
        <w:t xml:space="preserve">в) </w:t>
      </w:r>
      <w:r>
        <w:rPr>
          <w:rFonts w:ascii="Times New Roman" w:hAnsi="Times New Roman"/>
          <w:bCs/>
          <w:sz w:val="28"/>
          <w:szCs w:val="28"/>
        </w:rPr>
        <w:t xml:space="preserve">контролируемых лиц</w:t>
      </w:r>
      <w:r>
        <w:rPr>
          <w:rFonts w:ascii="Times New Roman" w:hAnsi="Times New Roman"/>
          <w:bCs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получивших право на осуществление образовательной деятельности по новому для них уровню образования, виду образования и подвидам дополнительного образования согласно записи в реестре лицензий на осуществление образовательной деятельност</w:t>
      </w:r>
      <w:r>
        <w:rPr>
          <w:rFonts w:ascii="Times New Roman" w:hAnsi="Times New Roman"/>
          <w:sz w:val="28"/>
          <w:szCs w:val="28"/>
        </w:rPr>
        <w:t xml:space="preserve">и.</w:t>
      </w:r>
      <w:r>
        <w:rPr>
          <w:rFonts w:ascii="Times New Roman" w:hAnsi="Times New Roman"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Министерство образования направляет контролируемому лицу уведомление</w:t>
      </w:r>
      <w:r>
        <w:rPr>
          <w:rFonts w:ascii="Times New Roman" w:hAnsi="Times New Roman"/>
          <w:bCs/>
          <w:sz w:val="28"/>
          <w:szCs w:val="28"/>
        </w:rPr>
        <w:t xml:space="preserve"> о проведении обязательного профилактического визита не позднее чем за 5 рабочих дней до дня его проведения. Уведомление о проведении обязательного профилактического визита направляется контролируемому лицу по почте и (или) электронной почте (при наличии).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Министерство образования в уведомлении о проведении обязательного профилактического визита указывает дату проведения профилактического визита.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Профилактический визит проводится в течение одного рабочего дня.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Сроки проведения профилактических визитов установлены в плане проведения обязател</w:t>
      </w:r>
      <w:r>
        <w:rPr>
          <w:rFonts w:ascii="Times New Roman" w:hAnsi="Times New Roman"/>
          <w:bCs/>
          <w:sz w:val="28"/>
          <w:szCs w:val="28"/>
        </w:rPr>
        <w:t xml:space="preserve">ьных профилактических визитов (п</w:t>
      </w:r>
      <w:r>
        <w:rPr>
          <w:rFonts w:ascii="Times New Roman" w:hAnsi="Times New Roman"/>
          <w:bCs/>
          <w:sz w:val="28"/>
          <w:szCs w:val="28"/>
        </w:rPr>
        <w:t xml:space="preserve">риложение № 2).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2024 году специалистами управления контроля и надзора, лицензирования и аккредитации образовательных организаций министерства образования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проведены 103 профилактических визита, в том числе 83 – обязательных: </w:t>
      </w:r>
      <w:r>
        <w:rPr>
          <w:rFonts w:ascii="Times New Roman" w:hAnsi="Times New Roman"/>
          <w:color w:val="000000"/>
          <w:sz w:val="28"/>
          <w:szCs w:val="28"/>
        </w:rPr>
        <w:t xml:space="preserve">65 – в отношении юридических лиц, получивших лицензию на осуществление образовательной деятельности в срок не позднее чем в течение одного года со дня начала такой деятельности; 18 – </w:t>
      </w:r>
      <w:r>
        <w:rPr>
          <w:rFonts w:ascii="Times New Roman" w:hAnsi="Times New Roman"/>
          <w:bCs/>
          <w:sz w:val="28"/>
          <w:szCs w:val="28"/>
        </w:rPr>
        <w:t xml:space="preserve">в отношении юридических лиц</w:t>
      </w:r>
      <w:r>
        <w:rPr>
          <w:rFonts w:ascii="Times New Roman" w:hAnsi="Times New Roman"/>
          <w:bCs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получивших право на осуществление образовательной деятельности по новому для них уровню образования, виду образования и подвидам дополнительного образования согласно записи в реестре лицензий на осуществление образовательной деятельност</w:t>
      </w:r>
      <w:r>
        <w:rPr>
          <w:rFonts w:ascii="Times New Roman" w:hAnsi="Times New Roman"/>
          <w:sz w:val="28"/>
          <w:szCs w:val="28"/>
        </w:rPr>
        <w:t xml:space="preserve">и, в срок не позднее чем в течение одного года со дня получения права осуществления такой деятельности; </w:t>
      </w:r>
      <w:r>
        <w:rPr>
          <w:rFonts w:ascii="Times New Roman" w:hAnsi="Times New Roman"/>
          <w:color w:val="000000"/>
          <w:sz w:val="28"/>
          <w:szCs w:val="28"/>
        </w:rPr>
        <w:t xml:space="preserve">20  – по инициативе объектов контроля.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75 профилактических визитов проведены в отношении общеобразовательных организаций, 3 – профессиональных образовательных организаций, 24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иных юридических лиц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/>
          <w:color w:val="000000"/>
          <w:sz w:val="28"/>
          <w:szCs w:val="28"/>
        </w:rPr>
        <w:t xml:space="preserve">о конца текущего года </w:t>
      </w:r>
      <w:r>
        <w:rPr>
          <w:rFonts w:ascii="Times New Roman" w:hAnsi="Times New Roman"/>
          <w:color w:val="000000"/>
          <w:sz w:val="28"/>
          <w:szCs w:val="28"/>
        </w:rPr>
        <w:t xml:space="preserve">запланированы еще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7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обязательных </w:t>
      </w:r>
      <w:r>
        <w:rPr>
          <w:rFonts w:ascii="Times New Roman" w:hAnsi="Times New Roman"/>
          <w:color w:val="000000"/>
          <w:sz w:val="28"/>
          <w:szCs w:val="28"/>
        </w:rPr>
        <w:t xml:space="preserve">профилактических визитов.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24"/>
        <w:ind w:firstLine="85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Министерством образования введена практика проведения мероприятий, которые включают в себя проведение профилактических визитов в отношении организаций, реализующих образовательную деятельность, с последующим обсуждением проблемных во</w:t>
      </w:r>
      <w:r>
        <w:rPr>
          <w:rFonts w:ascii="Times New Roman" w:hAnsi="Times New Roman"/>
          <w:sz w:val="28"/>
          <w:szCs w:val="28"/>
        </w:rPr>
        <w:t xml:space="preserve">просов в ходе образовательных интенсивов для руководителей по различным аспектам функционирования образовательных организаций. В ходе мероприят</w:t>
      </w:r>
      <w:r>
        <w:rPr>
          <w:rFonts w:ascii="Times New Roman" w:hAnsi="Times New Roman"/>
          <w:sz w:val="28"/>
          <w:szCs w:val="28"/>
        </w:rPr>
        <w:t xml:space="preserve">ий информирования об изменениях законодательства в части приема на обучение по образовательным программам общего образования, в том числе адаптированным, результатами оперативного мониторинга информации, размещенной на сайте, совместно разрабатываются </w:t>
      </w:r>
      <w:r>
        <w:rPr>
          <w:rFonts w:ascii="Times New Roman" w:hAnsi="Times New Roman"/>
          <w:sz w:val="28"/>
          <w:szCs w:val="28"/>
        </w:rPr>
        <w:t xml:space="preserve">алгоритмы действий руководителя по приведению образовательных программ и локальных нормативных актов, регламентирующих правила приема, в соответствие, составляются календари дат для опубликования обязательных сведений на официальном сайте организаций.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1"/>
        <w:ind w:left="709"/>
        <w:jc w:val="both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</w:p>
    <w:p>
      <w:pPr>
        <w:pStyle w:val="931"/>
        <w:ind w:left="709"/>
        <w:jc w:val="center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Раздел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IV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Показатели результативности и эффек</w:t>
      </w:r>
      <w:r>
        <w:rPr>
          <w:rFonts w:ascii="Times New Roman" w:hAnsi="Times New Roman"/>
          <w:color w:val="000000"/>
          <w:sz w:val="28"/>
          <w:szCs w:val="28"/>
        </w:rPr>
        <w:t xml:space="preserve">тивности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31"/>
        <w:ind w:left="709"/>
        <w:jc w:val="center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программы профилактики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31"/>
        <w:ind w:left="0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Для оценки результа</w:t>
      </w:r>
      <w:r>
        <w:rPr>
          <w:rFonts w:ascii="Times New Roman" w:hAnsi="Times New Roman"/>
          <w:sz w:val="28"/>
          <w:szCs w:val="28"/>
        </w:rPr>
        <w:t xml:space="preserve">тивности программы профилактики</w:t>
      </w:r>
      <w:r>
        <w:rPr>
          <w:rFonts w:ascii="Times New Roman" w:hAnsi="Times New Roman"/>
          <w:sz w:val="28"/>
          <w:szCs w:val="28"/>
        </w:rPr>
        <w:t xml:space="preserve"> устанавливаются следующие показатели: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10"/>
        <w:gridCol w:w="60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"/>
        </w:trPr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Наименование показателя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96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Целевые значения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9"/>
        </w:trPr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контролируемых лиц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96" w:type="dxa"/>
            <w:vAlign w:val="top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размещена на официальном сайте м</w:t>
            </w:r>
            <w:r>
              <w:rPr>
                <w:sz w:val="28"/>
                <w:szCs w:val="28"/>
              </w:rPr>
              <w:t xml:space="preserve">инистерства</w:t>
            </w:r>
            <w:r>
              <w:rPr>
                <w:sz w:val="28"/>
                <w:szCs w:val="28"/>
              </w:rPr>
              <w:t xml:space="preserve"> образования</w:t>
            </w:r>
            <w:r>
              <w:rPr>
                <w:sz w:val="28"/>
                <w:szCs w:val="28"/>
              </w:rPr>
              <w:t xml:space="preserve"> в соответствии с частью 3 статьи 46 Федерального закона </w:t>
            </w:r>
            <w:r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от 31 июля 2020 года № 248-ФЗ </w:t>
            </w:r>
            <w:r>
              <w:rPr>
                <w:sz w:val="28"/>
                <w:szCs w:val="28"/>
              </w:rPr>
              <w:t xml:space="preserve">«О гос</w:t>
            </w:r>
            <w:r>
              <w:rPr>
                <w:sz w:val="28"/>
                <w:szCs w:val="28"/>
              </w:rPr>
              <w:t xml:space="preserve">ударственном контроле (надзоре)</w:t>
            </w:r>
            <w:r>
              <w:rPr>
                <w:sz w:val="28"/>
                <w:szCs w:val="28"/>
              </w:rPr>
              <w:t xml:space="preserve"> и муниципальном контроле в Российской Федерации» и поддерж</w:t>
            </w:r>
            <w:r>
              <w:rPr>
                <w:sz w:val="28"/>
                <w:szCs w:val="28"/>
              </w:rPr>
              <w:t xml:space="preserve">ивается в актуальном состоянии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37"/>
        </w:trPr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правоприменительной практики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96" w:type="dxa"/>
            <w:vAlign w:val="top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о правоприменительной практике разработан, утвержден приказом, размещен на официальном сайте министерства</w:t>
            </w:r>
            <w:r>
              <w:rPr>
                <w:sz w:val="28"/>
                <w:szCs w:val="28"/>
              </w:rPr>
              <w:t xml:space="preserve"> образования</w:t>
            </w:r>
            <w:r>
              <w:rPr>
                <w:sz w:val="28"/>
                <w:szCs w:val="28"/>
              </w:rPr>
              <w:t xml:space="preserve"> Оренбургской области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Проведено публичное обсуждение доклада </w:t>
            </w:r>
            <w:r>
              <w:rPr>
                <w:sz w:val="28"/>
                <w:szCs w:val="28"/>
              </w:rPr>
              <w:t xml:space="preserve">о правоприменительной практике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Сроки, установленные законодательством о контроле (надзоре)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не нарушены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7"/>
        </w:trPr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Объявление предостережения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96" w:type="dxa"/>
            <w:vAlign w:val="top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Возражения контролируемых лиц в отношении объявленно</w:t>
            </w:r>
            <w:r>
              <w:rPr>
                <w:sz w:val="28"/>
                <w:szCs w:val="28"/>
              </w:rPr>
              <w:t xml:space="preserve">го предостережения отсутствуют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7"/>
        </w:trPr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Консультирование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96" w:type="dxa"/>
            <w:vAlign w:val="top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всем поступившим обращениям даны разъяснения, в том числе посредством размещения разъяснений по однотипным о</w:t>
            </w:r>
            <w:r>
              <w:rPr>
                <w:sz w:val="28"/>
                <w:szCs w:val="28"/>
              </w:rPr>
              <w:t xml:space="preserve">бращениям на официальном сайте м</w:t>
            </w:r>
            <w:r>
              <w:rPr>
                <w:sz w:val="28"/>
                <w:szCs w:val="28"/>
              </w:rPr>
              <w:t xml:space="preserve">инистерства</w:t>
            </w:r>
            <w:r>
              <w:rPr>
                <w:sz w:val="28"/>
                <w:szCs w:val="28"/>
              </w:rPr>
              <w:t xml:space="preserve"> образования</w:t>
            </w:r>
            <w:r>
              <w:rPr>
                <w:sz w:val="28"/>
                <w:szCs w:val="28"/>
              </w:rPr>
              <w:t xml:space="preserve"> Оренбургской области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7"/>
        </w:trPr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Профилактический визит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96" w:type="dxa"/>
            <w:vAlign w:val="top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Профилактические визиты проведены в соответствии с пунктами 21-25 Порядка о федеральном государственном контроле (надзоре) в сфере образования, утвержденного постановлением Правительства Российской Федерации от 25</w:t>
            </w:r>
            <w:r>
              <w:rPr>
                <w:sz w:val="28"/>
                <w:szCs w:val="28"/>
              </w:rPr>
              <w:t xml:space="preserve"> июня </w:t>
            </w:r>
            <w:r>
              <w:rPr>
                <w:sz w:val="28"/>
                <w:szCs w:val="28"/>
              </w:rPr>
              <w:t xml:space="preserve">2021</w:t>
            </w:r>
            <w:r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997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и с учетом плана проведения профилактических мероприятий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47"/>
        </w:trPr>
        <w:tc>
          <w:tcPr>
            <w:tcW w:w="3510" w:type="dxa"/>
            <w:vAlign w:val="top"/>
            <w:vMerge w:val="restart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Меры стимулирования добросовестности (нематериальное поощрение добросовестности контролируемых лиц)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33"/>
              <w:jc w:val="both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Оценка добросовестности контролируемого лица проводится </w:t>
            </w:r>
            <w:r>
              <w:rPr>
                <w:sz w:val="28"/>
                <w:szCs w:val="28"/>
              </w:rPr>
              <w:t xml:space="preserve">с учетом </w:t>
            </w:r>
            <w:r>
              <w:rPr>
                <w:sz w:val="28"/>
                <w:szCs w:val="28"/>
              </w:rPr>
              <w:t xml:space="preserve">выполнения</w:t>
            </w:r>
            <w:r>
              <w:rPr>
                <w:sz w:val="28"/>
                <w:szCs w:val="28"/>
              </w:rPr>
              <w:t xml:space="preserve"> контролируемым лицом </w:t>
            </w:r>
            <w:r>
              <w:rPr>
                <w:sz w:val="28"/>
                <w:szCs w:val="28"/>
              </w:rPr>
              <w:t xml:space="preserve">аккредитационных</w:t>
            </w:r>
            <w:r>
              <w:rPr>
                <w:sz w:val="28"/>
                <w:szCs w:val="28"/>
              </w:rPr>
              <w:t xml:space="preserve"> показателей, установленных по результатам аккредитационного мониторинга, предусмотренного</w:t>
            </w:r>
            <w:r>
              <w:rPr>
                <w:sz w:val="28"/>
                <w:szCs w:val="28"/>
              </w:rPr>
              <w:t xml:space="preserve"> </w:t>
            </w:r>
            <w:hyperlink r:id="rId15" w:tooltip="https://internet.garant.ru/#/document/70291362/entry/109165" w:anchor="/document/70291362/entry/109165" w:history="1">
              <w:r>
                <w:rPr>
                  <w:sz w:val="28"/>
                  <w:szCs w:val="28"/>
                </w:rPr>
                <w:t xml:space="preserve">частью 3 ста</w:t>
              </w:r>
              <w:r>
                <w:rPr>
                  <w:sz w:val="28"/>
                  <w:szCs w:val="28"/>
                </w:rPr>
                <w:t xml:space="preserve">т</w:t>
              </w:r>
              <w:r>
                <w:rPr>
                  <w:sz w:val="28"/>
                  <w:szCs w:val="28"/>
                </w:rPr>
                <w:t xml:space="preserve">ьи 97</w:t>
              </w:r>
            </w:hyperlink>
            <w:r>
              <w:rPr>
                <w:sz w:val="28"/>
                <w:szCs w:val="28"/>
              </w:rPr>
              <w:t xml:space="preserve"> Федерального закона от 29.12.2012    № 273-ФЗ «</w:t>
            </w:r>
            <w:r>
              <w:rPr>
                <w:sz w:val="28"/>
                <w:szCs w:val="28"/>
              </w:rPr>
              <w:t xml:space="preserve">Об обр</w:t>
            </w:r>
            <w:r>
              <w:rPr>
                <w:sz w:val="28"/>
                <w:szCs w:val="28"/>
              </w:rPr>
              <w:t xml:space="preserve">азовании в Российской Федерации»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  <w:p>
            <w:pPr>
              <w:pStyle w:val="933"/>
              <w:jc w:val="both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своевременности</w:t>
            </w:r>
            <w:r>
              <w:rPr>
                <w:sz w:val="28"/>
                <w:szCs w:val="28"/>
              </w:rPr>
              <w:t xml:space="preserve"> представления контролируемым лицом сведений в информационные системы в системе образования, предусмотренные</w:t>
            </w:r>
            <w:r>
              <w:rPr>
                <w:sz w:val="28"/>
                <w:szCs w:val="28"/>
              </w:rPr>
              <w:t xml:space="preserve"> </w:t>
            </w:r>
            <w:hyperlink r:id="rId16" w:tooltip="https://internet.garant.ru/#/document/70291362/entry/109172" w:anchor="/document/70291362/entry/109172" w:history="1">
              <w:r>
                <w:rPr>
                  <w:sz w:val="28"/>
                  <w:szCs w:val="28"/>
                </w:rPr>
                <w:t xml:space="preserve">частями 2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 </w:t>
            </w:r>
            <w:hyperlink r:id="rId17" w:tooltip="https://internet.garant.ru/#/document/70291362/entry/109179" w:anchor="/document/70291362/entry/109179" w:history="1">
              <w:r>
                <w:rPr>
                  <w:sz w:val="28"/>
                  <w:szCs w:val="28"/>
                </w:rPr>
                <w:t xml:space="preserve">9 статьи 98</w:t>
              </w:r>
            </w:hyperlink>
            <w:r>
              <w:rPr>
                <w:sz w:val="28"/>
                <w:szCs w:val="28"/>
              </w:rPr>
              <w:t xml:space="preserve"> Федерального закона от 29.12.2012 № 273-ФЗ «Об образовании в Российской Федерации»;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  <w:p>
            <w:pPr>
              <w:pStyle w:val="933"/>
              <w:jc w:val="both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выполнения</w:t>
            </w:r>
            <w:r>
              <w:rPr>
                <w:sz w:val="28"/>
                <w:szCs w:val="28"/>
              </w:rPr>
              <w:t xml:space="preserve"> контролируемым лицом не менее 100 процентов показателей мониторинга системы образования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</w:tr>
    </w:tbl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П</w:t>
      </w:r>
      <w:r>
        <w:rPr>
          <w:rFonts w:ascii="Times New Roman" w:hAnsi="Times New Roman"/>
          <w:sz w:val="28"/>
          <w:szCs w:val="28"/>
        </w:rPr>
        <w:t xml:space="preserve">рограммы профилактики осуществляется ежегодно после ее реализации. Для оценки эффек</w:t>
      </w:r>
      <w:r>
        <w:rPr>
          <w:rFonts w:ascii="Times New Roman" w:hAnsi="Times New Roman"/>
          <w:sz w:val="28"/>
          <w:szCs w:val="28"/>
        </w:rPr>
        <w:t xml:space="preserve">тивности П</w:t>
      </w:r>
      <w:r>
        <w:rPr>
          <w:rFonts w:ascii="Times New Roman" w:hAnsi="Times New Roman"/>
          <w:sz w:val="28"/>
          <w:szCs w:val="28"/>
        </w:rPr>
        <w:t xml:space="preserve">рограммы профилактики</w:t>
      </w:r>
      <w:r>
        <w:rPr>
          <w:rFonts w:ascii="Times New Roman" w:hAnsi="Times New Roman"/>
          <w:sz w:val="28"/>
          <w:szCs w:val="28"/>
        </w:rPr>
        <w:t xml:space="preserve"> используются следующие показатели, установленные Положением о федеральном государственном контроле (надзоре) в сфере образования, утвержденным постановлением Правительства Российской Федерации от 25</w:t>
      </w:r>
      <w:r>
        <w:rPr>
          <w:rFonts w:ascii="Times New Roman" w:hAnsi="Times New Roman"/>
          <w:sz w:val="28"/>
          <w:szCs w:val="28"/>
        </w:rPr>
        <w:t xml:space="preserve"> июня </w:t>
      </w:r>
      <w:r>
        <w:rPr>
          <w:rFonts w:ascii="Times New Roman" w:hAnsi="Times New Roman"/>
          <w:sz w:val="28"/>
          <w:szCs w:val="28"/>
        </w:rPr>
        <w:t xml:space="preserve">2021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 997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38"/>
        <w:gridCol w:w="1417"/>
        <w:gridCol w:w="1843"/>
        <w:gridCol w:w="13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238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показателя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Целевые значения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Фактическое значение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91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Целевые значения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238" w:type="dxa"/>
            <w:vAlign w:val="top"/>
            <w:textDirection w:val="lrTb"/>
            <w:noWrap w:val="false"/>
          </w:tcPr>
          <w:p>
            <w:pPr>
              <w:pStyle w:val="92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организаций, осуществляющих образовательную деятельность, и индивидуальных пре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дпринимателей, осуществляющих образовательную деятельность, за исключением индивидуальных предпринимателей, осуществляющих образовательную деятельность непосредственно, в отношении которых применялись меры, предусмотренные статьей 93.1 Федерального закона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декабря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273-ФЗ «Об образовании в Российской Федерации», такие как лишение государственной аккредитации, аннулирование действ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ия лицензии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0,11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91" w:type="dxa"/>
            <w:vAlign w:val="top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0,09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Показатель эффективност</w:t>
      </w:r>
      <w:r>
        <w:rPr>
          <w:rFonts w:ascii="Times New Roman" w:hAnsi="Times New Roman"/>
          <w:sz w:val="28"/>
          <w:szCs w:val="28"/>
        </w:rPr>
        <w:t xml:space="preserve">и программы профилактики на 2024</w:t>
      </w:r>
      <w:r>
        <w:rPr>
          <w:rFonts w:ascii="Times New Roman" w:hAnsi="Times New Roman"/>
          <w:sz w:val="28"/>
          <w:szCs w:val="28"/>
        </w:rPr>
        <w:t xml:space="preserve"> год достигнут.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4"/>
        <w:ind w:firstLine="709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1" w:bottom="709" w:left="1531" w:header="285" w:footer="709" w:gutter="0"/>
      <w:pgNumType w:start="2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  <w:p>
    <w:pPr>
      <w:pStyle w:val="937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18</w:t>
    </w:r>
    <w:r>
      <w:fldChar w:fldCharType="end"/>
    </w:r>
    <w:r/>
  </w:p>
  <w:p>
    <w:pPr>
      <w:pStyle w:val="93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3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  <w:tabs>
          <w:tab w:val="num" w:pos="0" w:leader="none"/>
        </w:tabs>
      </w:pPr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>
    <w:name w:val="Heading 1"/>
    <w:basedOn w:val="924"/>
    <w:next w:val="924"/>
    <w:link w:val="74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7">
    <w:name w:val="Heading 1 Char"/>
    <w:link w:val="746"/>
    <w:uiPriority w:val="9"/>
    <w:rPr>
      <w:rFonts w:ascii="Arial" w:hAnsi="Arial" w:eastAsia="Arial" w:cs="Arial"/>
      <w:sz w:val="40"/>
      <w:szCs w:val="40"/>
    </w:rPr>
  </w:style>
  <w:style w:type="paragraph" w:styleId="748">
    <w:name w:val="Heading 2"/>
    <w:basedOn w:val="924"/>
    <w:next w:val="924"/>
    <w:link w:val="7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9">
    <w:name w:val="Heading 2 Char"/>
    <w:link w:val="748"/>
    <w:uiPriority w:val="9"/>
    <w:rPr>
      <w:rFonts w:ascii="Arial" w:hAnsi="Arial" w:eastAsia="Arial" w:cs="Arial"/>
      <w:sz w:val="34"/>
    </w:rPr>
  </w:style>
  <w:style w:type="paragraph" w:styleId="750">
    <w:name w:val="Heading 3"/>
    <w:basedOn w:val="924"/>
    <w:next w:val="924"/>
    <w:link w:val="75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1">
    <w:name w:val="Heading 3 Char"/>
    <w:link w:val="750"/>
    <w:uiPriority w:val="9"/>
    <w:rPr>
      <w:rFonts w:ascii="Arial" w:hAnsi="Arial" w:eastAsia="Arial" w:cs="Arial"/>
      <w:sz w:val="30"/>
      <w:szCs w:val="30"/>
    </w:rPr>
  </w:style>
  <w:style w:type="paragraph" w:styleId="752">
    <w:name w:val="Heading 4"/>
    <w:basedOn w:val="924"/>
    <w:next w:val="924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3">
    <w:name w:val="Heading 4 Char"/>
    <w:link w:val="752"/>
    <w:uiPriority w:val="9"/>
    <w:rPr>
      <w:rFonts w:ascii="Arial" w:hAnsi="Arial" w:eastAsia="Arial" w:cs="Arial"/>
      <w:b/>
      <w:bCs/>
      <w:sz w:val="26"/>
      <w:szCs w:val="26"/>
    </w:rPr>
  </w:style>
  <w:style w:type="paragraph" w:styleId="754">
    <w:name w:val="Heading 5"/>
    <w:basedOn w:val="924"/>
    <w:next w:val="924"/>
    <w:link w:val="75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5">
    <w:name w:val="Heading 5 Char"/>
    <w:link w:val="754"/>
    <w:uiPriority w:val="9"/>
    <w:rPr>
      <w:rFonts w:ascii="Arial" w:hAnsi="Arial" w:eastAsia="Arial" w:cs="Arial"/>
      <w:b/>
      <w:bCs/>
      <w:sz w:val="24"/>
      <w:szCs w:val="24"/>
    </w:rPr>
  </w:style>
  <w:style w:type="paragraph" w:styleId="756">
    <w:name w:val="Heading 6"/>
    <w:basedOn w:val="924"/>
    <w:next w:val="924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7">
    <w:name w:val="Heading 6 Char"/>
    <w:link w:val="756"/>
    <w:uiPriority w:val="9"/>
    <w:rPr>
      <w:rFonts w:ascii="Arial" w:hAnsi="Arial" w:eastAsia="Arial" w:cs="Arial"/>
      <w:b/>
      <w:bCs/>
      <w:sz w:val="22"/>
      <w:szCs w:val="22"/>
    </w:rPr>
  </w:style>
  <w:style w:type="paragraph" w:styleId="758">
    <w:name w:val="Heading 7"/>
    <w:basedOn w:val="924"/>
    <w:next w:val="924"/>
    <w:link w:val="75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9">
    <w:name w:val="Heading 7 Char"/>
    <w:link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0">
    <w:name w:val="Heading 8"/>
    <w:basedOn w:val="924"/>
    <w:next w:val="924"/>
    <w:link w:val="76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1">
    <w:name w:val="Heading 8 Char"/>
    <w:link w:val="760"/>
    <w:uiPriority w:val="9"/>
    <w:rPr>
      <w:rFonts w:ascii="Arial" w:hAnsi="Arial" w:eastAsia="Arial" w:cs="Arial"/>
      <w:i/>
      <w:iCs/>
      <w:sz w:val="22"/>
      <w:szCs w:val="22"/>
    </w:rPr>
  </w:style>
  <w:style w:type="paragraph" w:styleId="762">
    <w:name w:val="Heading 9"/>
    <w:basedOn w:val="924"/>
    <w:next w:val="924"/>
    <w:link w:val="76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>
    <w:name w:val="Heading 9 Char"/>
    <w:link w:val="762"/>
    <w:uiPriority w:val="9"/>
    <w:rPr>
      <w:rFonts w:ascii="Arial" w:hAnsi="Arial" w:eastAsia="Arial" w:cs="Arial"/>
      <w:i/>
      <w:iCs/>
      <w:sz w:val="21"/>
      <w:szCs w:val="21"/>
    </w:rPr>
  </w:style>
  <w:style w:type="paragraph" w:styleId="764">
    <w:name w:val="List Paragraph"/>
    <w:basedOn w:val="924"/>
    <w:uiPriority w:val="34"/>
    <w:qFormat/>
    <w:pPr>
      <w:contextualSpacing/>
      <w:ind w:left="720"/>
    </w:pPr>
  </w:style>
  <w:style w:type="paragraph" w:styleId="765">
    <w:name w:val="No Spacing"/>
    <w:uiPriority w:val="1"/>
    <w:qFormat/>
    <w:pPr>
      <w:spacing w:before="0" w:after="0" w:line="240" w:lineRule="auto"/>
    </w:pPr>
  </w:style>
  <w:style w:type="paragraph" w:styleId="766">
    <w:name w:val="Title"/>
    <w:basedOn w:val="924"/>
    <w:next w:val="924"/>
    <w:link w:val="7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7">
    <w:name w:val="Title Char"/>
    <w:link w:val="766"/>
    <w:uiPriority w:val="10"/>
    <w:rPr>
      <w:sz w:val="48"/>
      <w:szCs w:val="48"/>
    </w:rPr>
  </w:style>
  <w:style w:type="paragraph" w:styleId="768">
    <w:name w:val="Subtitle"/>
    <w:basedOn w:val="924"/>
    <w:next w:val="924"/>
    <w:link w:val="769"/>
    <w:uiPriority w:val="11"/>
    <w:qFormat/>
    <w:pPr>
      <w:spacing w:before="200" w:after="200"/>
    </w:pPr>
    <w:rPr>
      <w:sz w:val="24"/>
      <w:szCs w:val="24"/>
    </w:rPr>
  </w:style>
  <w:style w:type="character" w:styleId="769">
    <w:name w:val="Subtitle Char"/>
    <w:link w:val="768"/>
    <w:uiPriority w:val="11"/>
    <w:rPr>
      <w:sz w:val="24"/>
      <w:szCs w:val="24"/>
    </w:rPr>
  </w:style>
  <w:style w:type="paragraph" w:styleId="770">
    <w:name w:val="Quote"/>
    <w:basedOn w:val="924"/>
    <w:next w:val="924"/>
    <w:link w:val="771"/>
    <w:uiPriority w:val="29"/>
    <w:qFormat/>
    <w:pPr>
      <w:ind w:left="720" w:right="720"/>
    </w:pPr>
    <w:rPr>
      <w:i/>
    </w:rPr>
  </w:style>
  <w:style w:type="character" w:styleId="771">
    <w:name w:val="Quote Char"/>
    <w:link w:val="770"/>
    <w:uiPriority w:val="29"/>
    <w:rPr>
      <w:i/>
    </w:rPr>
  </w:style>
  <w:style w:type="paragraph" w:styleId="772">
    <w:name w:val="Intense Quote"/>
    <w:basedOn w:val="924"/>
    <w:next w:val="924"/>
    <w:link w:val="77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>
    <w:name w:val="Intense Quote Char"/>
    <w:link w:val="772"/>
    <w:uiPriority w:val="30"/>
    <w:rPr>
      <w:i/>
    </w:rPr>
  </w:style>
  <w:style w:type="paragraph" w:styleId="774">
    <w:name w:val="Header"/>
    <w:basedOn w:val="924"/>
    <w:link w:val="7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5">
    <w:name w:val="Header Char"/>
    <w:link w:val="774"/>
    <w:uiPriority w:val="99"/>
  </w:style>
  <w:style w:type="paragraph" w:styleId="776">
    <w:name w:val="Footer"/>
    <w:basedOn w:val="924"/>
    <w:link w:val="7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7">
    <w:name w:val="Footer Char"/>
    <w:link w:val="776"/>
    <w:uiPriority w:val="99"/>
  </w:style>
  <w:style w:type="paragraph" w:styleId="778">
    <w:name w:val="Caption"/>
    <w:basedOn w:val="924"/>
    <w:next w:val="9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9">
    <w:name w:val="Caption Char"/>
    <w:basedOn w:val="778"/>
    <w:link w:val="776"/>
    <w:uiPriority w:val="99"/>
  </w:style>
  <w:style w:type="table" w:styleId="78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6">
    <w:name w:val="Hyperlink"/>
    <w:uiPriority w:val="99"/>
    <w:unhideWhenUsed/>
    <w:rPr>
      <w:color w:val="0000ff" w:themeColor="hyperlink"/>
      <w:u w:val="single"/>
    </w:rPr>
  </w:style>
  <w:style w:type="paragraph" w:styleId="907">
    <w:name w:val="footnote text"/>
    <w:basedOn w:val="924"/>
    <w:link w:val="908"/>
    <w:uiPriority w:val="99"/>
    <w:semiHidden/>
    <w:unhideWhenUsed/>
    <w:pPr>
      <w:spacing w:after="40" w:line="240" w:lineRule="auto"/>
    </w:pPr>
    <w:rPr>
      <w:sz w:val="18"/>
    </w:rPr>
  </w:style>
  <w:style w:type="character" w:styleId="908">
    <w:name w:val="Footnote Text Char"/>
    <w:link w:val="907"/>
    <w:uiPriority w:val="99"/>
    <w:rPr>
      <w:sz w:val="18"/>
    </w:rPr>
  </w:style>
  <w:style w:type="character" w:styleId="909">
    <w:name w:val="footnote reference"/>
    <w:uiPriority w:val="99"/>
    <w:unhideWhenUsed/>
    <w:rPr>
      <w:vertAlign w:val="superscript"/>
    </w:rPr>
  </w:style>
  <w:style w:type="paragraph" w:styleId="910">
    <w:name w:val="endnote text"/>
    <w:basedOn w:val="924"/>
    <w:link w:val="911"/>
    <w:uiPriority w:val="99"/>
    <w:semiHidden/>
    <w:unhideWhenUsed/>
    <w:pPr>
      <w:spacing w:after="0" w:line="240" w:lineRule="auto"/>
    </w:pPr>
    <w:rPr>
      <w:sz w:val="20"/>
    </w:rPr>
  </w:style>
  <w:style w:type="character" w:styleId="911">
    <w:name w:val="Endnote Text Char"/>
    <w:link w:val="910"/>
    <w:uiPriority w:val="99"/>
    <w:rPr>
      <w:sz w:val="20"/>
    </w:rPr>
  </w:style>
  <w:style w:type="character" w:styleId="912">
    <w:name w:val="endnote reference"/>
    <w:uiPriority w:val="99"/>
    <w:semiHidden/>
    <w:unhideWhenUsed/>
    <w:rPr>
      <w:vertAlign w:val="superscript"/>
    </w:rPr>
  </w:style>
  <w:style w:type="paragraph" w:styleId="913">
    <w:name w:val="toc 1"/>
    <w:basedOn w:val="924"/>
    <w:next w:val="924"/>
    <w:uiPriority w:val="39"/>
    <w:unhideWhenUsed/>
    <w:pPr>
      <w:ind w:left="0" w:right="0" w:firstLine="0"/>
      <w:spacing w:after="57"/>
    </w:pPr>
  </w:style>
  <w:style w:type="paragraph" w:styleId="914">
    <w:name w:val="toc 2"/>
    <w:basedOn w:val="924"/>
    <w:next w:val="924"/>
    <w:uiPriority w:val="39"/>
    <w:unhideWhenUsed/>
    <w:pPr>
      <w:ind w:left="283" w:right="0" w:firstLine="0"/>
      <w:spacing w:after="57"/>
    </w:pPr>
  </w:style>
  <w:style w:type="paragraph" w:styleId="915">
    <w:name w:val="toc 3"/>
    <w:basedOn w:val="924"/>
    <w:next w:val="924"/>
    <w:uiPriority w:val="39"/>
    <w:unhideWhenUsed/>
    <w:pPr>
      <w:ind w:left="567" w:right="0" w:firstLine="0"/>
      <w:spacing w:after="57"/>
    </w:pPr>
  </w:style>
  <w:style w:type="paragraph" w:styleId="916">
    <w:name w:val="toc 4"/>
    <w:basedOn w:val="924"/>
    <w:next w:val="924"/>
    <w:uiPriority w:val="39"/>
    <w:unhideWhenUsed/>
    <w:pPr>
      <w:ind w:left="850" w:right="0" w:firstLine="0"/>
      <w:spacing w:after="57"/>
    </w:pPr>
  </w:style>
  <w:style w:type="paragraph" w:styleId="917">
    <w:name w:val="toc 5"/>
    <w:basedOn w:val="924"/>
    <w:next w:val="924"/>
    <w:uiPriority w:val="39"/>
    <w:unhideWhenUsed/>
    <w:pPr>
      <w:ind w:left="1134" w:right="0" w:firstLine="0"/>
      <w:spacing w:after="57"/>
    </w:pPr>
  </w:style>
  <w:style w:type="paragraph" w:styleId="918">
    <w:name w:val="toc 6"/>
    <w:basedOn w:val="924"/>
    <w:next w:val="924"/>
    <w:uiPriority w:val="39"/>
    <w:unhideWhenUsed/>
    <w:pPr>
      <w:ind w:left="1417" w:right="0" w:firstLine="0"/>
      <w:spacing w:after="57"/>
    </w:pPr>
  </w:style>
  <w:style w:type="paragraph" w:styleId="919">
    <w:name w:val="toc 7"/>
    <w:basedOn w:val="924"/>
    <w:next w:val="924"/>
    <w:uiPriority w:val="39"/>
    <w:unhideWhenUsed/>
    <w:pPr>
      <w:ind w:left="1701" w:right="0" w:firstLine="0"/>
      <w:spacing w:after="57"/>
    </w:pPr>
  </w:style>
  <w:style w:type="paragraph" w:styleId="920">
    <w:name w:val="toc 8"/>
    <w:basedOn w:val="924"/>
    <w:next w:val="924"/>
    <w:uiPriority w:val="39"/>
    <w:unhideWhenUsed/>
    <w:pPr>
      <w:ind w:left="1984" w:right="0" w:firstLine="0"/>
      <w:spacing w:after="57"/>
    </w:pPr>
  </w:style>
  <w:style w:type="paragraph" w:styleId="921">
    <w:name w:val="toc 9"/>
    <w:basedOn w:val="924"/>
    <w:next w:val="924"/>
    <w:uiPriority w:val="39"/>
    <w:unhideWhenUsed/>
    <w:pPr>
      <w:ind w:left="2268" w:right="0" w:firstLine="0"/>
      <w:spacing w:after="57"/>
    </w:pPr>
  </w:style>
  <w:style w:type="paragraph" w:styleId="922">
    <w:name w:val="TOC Heading"/>
    <w:uiPriority w:val="39"/>
    <w:unhideWhenUsed/>
  </w:style>
  <w:style w:type="paragraph" w:styleId="923">
    <w:name w:val="table of figures"/>
    <w:basedOn w:val="924"/>
    <w:next w:val="924"/>
    <w:uiPriority w:val="99"/>
    <w:unhideWhenUsed/>
    <w:pPr>
      <w:spacing w:after="0" w:afterAutospacing="0"/>
    </w:pPr>
  </w:style>
  <w:style w:type="paragraph" w:styleId="924" w:default="1">
    <w:name w:val="Normal"/>
    <w:next w:val="924"/>
    <w:link w:val="924"/>
    <w:qFormat/>
    <w:pPr>
      <w:spacing w:after="160" w:line="259" w:lineRule="auto"/>
    </w:pPr>
    <w:rPr>
      <w:sz w:val="22"/>
      <w:szCs w:val="22"/>
      <w:lang w:val="ru-RU" w:eastAsia="en-US" w:bidi="ar-SA"/>
    </w:rPr>
  </w:style>
  <w:style w:type="paragraph" w:styleId="925">
    <w:name w:val="Заголовок 3"/>
    <w:basedOn w:val="924"/>
    <w:next w:val="925"/>
    <w:link w:val="929"/>
    <w:uiPriority w:val="1"/>
    <w:semiHidden/>
    <w:unhideWhenUsed/>
    <w:qFormat/>
    <w:pPr>
      <w:ind w:left="533" w:firstLine="708"/>
      <w:spacing w:after="0" w:line="240" w:lineRule="auto"/>
      <w:widowControl w:val="off"/>
      <w:outlineLvl w:val="2"/>
    </w:pPr>
    <w:rPr>
      <w:rFonts w:ascii="Times New Roman" w:hAnsi="Times New Roman" w:eastAsia="Times New Roman"/>
      <w:b/>
      <w:bCs/>
      <w:sz w:val="26"/>
      <w:szCs w:val="26"/>
      <w:lang w:val="en-US" w:eastAsia="en-US" w:bidi="ru-RU"/>
    </w:rPr>
  </w:style>
  <w:style w:type="character" w:styleId="926">
    <w:name w:val="Основной шрифт абзаца"/>
    <w:next w:val="926"/>
    <w:link w:val="924"/>
    <w:uiPriority w:val="1"/>
    <w:unhideWhenUsed/>
  </w:style>
  <w:style w:type="table" w:styleId="927">
    <w:name w:val="Обычная таблица"/>
    <w:next w:val="927"/>
    <w:link w:val="924"/>
    <w:uiPriority w:val="99"/>
    <w:semiHidden/>
    <w:unhideWhenUsed/>
    <w:qFormat/>
    <w:tblPr/>
  </w:style>
  <w:style w:type="numbering" w:styleId="928">
    <w:name w:val="Нет списка"/>
    <w:next w:val="928"/>
    <w:link w:val="924"/>
    <w:uiPriority w:val="99"/>
    <w:semiHidden/>
    <w:unhideWhenUsed/>
  </w:style>
  <w:style w:type="character" w:styleId="929">
    <w:name w:val="Заголовок 3 Знак"/>
    <w:next w:val="929"/>
    <w:link w:val="925"/>
    <w:uiPriority w:val="1"/>
    <w:semiHidden/>
    <w:rPr>
      <w:rFonts w:ascii="Times New Roman" w:hAnsi="Times New Roman" w:eastAsia="Times New Roman" w:cs="Times New Roman"/>
      <w:b/>
      <w:bCs/>
      <w:sz w:val="26"/>
      <w:szCs w:val="26"/>
      <w:lang w:bidi="ru-RU"/>
    </w:rPr>
  </w:style>
  <w:style w:type="paragraph" w:styleId="930">
    <w:name w:val="Обычный (веб)"/>
    <w:basedOn w:val="924"/>
    <w:next w:val="930"/>
    <w:link w:val="924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1">
    <w:name w:val="Абзац списка"/>
    <w:basedOn w:val="924"/>
    <w:next w:val="931"/>
    <w:link w:val="924"/>
    <w:uiPriority w:val="34"/>
    <w:qFormat/>
    <w:pPr>
      <w:contextualSpacing/>
      <w:ind w:left="720"/>
    </w:pPr>
  </w:style>
  <w:style w:type="paragraph" w:styleId="932">
    <w:name w:val="Без интервала"/>
    <w:next w:val="932"/>
    <w:link w:val="924"/>
    <w:uiPriority w:val="1"/>
    <w:qFormat/>
    <w:rPr>
      <w:sz w:val="22"/>
      <w:szCs w:val="22"/>
      <w:lang w:val="ru-RU" w:eastAsia="en-US" w:bidi="ar-SA"/>
    </w:rPr>
  </w:style>
  <w:style w:type="paragraph" w:styleId="933">
    <w:name w:val="Default"/>
    <w:next w:val="933"/>
    <w:link w:val="924"/>
    <w:rPr>
      <w:rFonts w:ascii="Times New Roman" w:hAnsi="Times New Roman"/>
      <w:color w:val="000000"/>
      <w:sz w:val="24"/>
      <w:szCs w:val="24"/>
      <w:lang w:val="ru-RU" w:eastAsia="en-US" w:bidi="ar-SA"/>
    </w:rPr>
  </w:style>
  <w:style w:type="table" w:styleId="934">
    <w:name w:val="Сетка таблицы"/>
    <w:basedOn w:val="927"/>
    <w:next w:val="934"/>
    <w:link w:val="924"/>
    <w:uiPriority w:val="39"/>
    <w:tblPr/>
  </w:style>
  <w:style w:type="paragraph" w:styleId="935">
    <w:name w:val="Верхний колонтитул"/>
    <w:basedOn w:val="924"/>
    <w:next w:val="935"/>
    <w:link w:val="93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6">
    <w:name w:val="Верхний колонтитул Знак"/>
    <w:next w:val="936"/>
    <w:link w:val="935"/>
    <w:uiPriority w:val="99"/>
    <w:rPr>
      <w:sz w:val="22"/>
      <w:szCs w:val="22"/>
      <w:lang w:eastAsia="en-US"/>
    </w:rPr>
  </w:style>
  <w:style w:type="paragraph" w:styleId="937">
    <w:name w:val="Нижний колонтитул"/>
    <w:basedOn w:val="924"/>
    <w:next w:val="937"/>
    <w:link w:val="93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8">
    <w:name w:val="Нижний колонтитул Знак"/>
    <w:next w:val="938"/>
    <w:link w:val="937"/>
    <w:uiPriority w:val="99"/>
    <w:rPr>
      <w:sz w:val="22"/>
      <w:szCs w:val="22"/>
      <w:lang w:eastAsia="en-US"/>
    </w:rPr>
  </w:style>
  <w:style w:type="paragraph" w:styleId="939">
    <w:name w:val="Текст выноски"/>
    <w:basedOn w:val="924"/>
    <w:next w:val="939"/>
    <w:link w:val="94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40">
    <w:name w:val="Текст выноски Знак"/>
    <w:next w:val="940"/>
    <w:link w:val="939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941">
    <w:name w:val="Гиперссылка"/>
    <w:next w:val="941"/>
    <w:link w:val="924"/>
    <w:uiPriority w:val="99"/>
    <w:unhideWhenUsed/>
    <w:rPr>
      <w:color w:val="0563c1"/>
      <w:u w:val="single"/>
    </w:rPr>
  </w:style>
  <w:style w:type="table" w:styleId="942">
    <w:name w:val="Сетка таблицы1"/>
    <w:basedOn w:val="927"/>
    <w:next w:val="934"/>
    <w:link w:val="924"/>
    <w:uiPriority w:val="39"/>
    <w:rPr>
      <w:rFonts w:ascii="Calibri" w:hAnsi="Calibri" w:eastAsia="Calibri" w:cs="Times New Roman"/>
      <w:sz w:val="22"/>
      <w:szCs w:val="22"/>
      <w:lang w:eastAsia="en-US"/>
    </w:rPr>
    <w:tblPr/>
  </w:style>
  <w:style w:type="character" w:styleId="943" w:default="1">
    <w:name w:val="Default Paragraph Font"/>
    <w:uiPriority w:val="1"/>
    <w:semiHidden/>
    <w:unhideWhenUsed/>
  </w:style>
  <w:style w:type="numbering" w:styleId="944" w:default="1">
    <w:name w:val="No List"/>
    <w:uiPriority w:val="99"/>
    <w:semiHidden/>
    <w:unhideWhenUsed/>
  </w:style>
  <w:style w:type="table" w:styleId="945" w:default="1">
    <w:name w:val="Normal Table"/>
    <w:uiPriority w:val="99"/>
    <w:semiHidden/>
    <w:unhideWhenUsed/>
    <w:tblPr/>
  </w:style>
  <w:style w:type="paragraph" w:styleId="946" w:customStyle="1">
    <w:name w:val="s_1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hyperlink" Target="https://internet.garant.ru/" TargetMode="External"/><Relationship Id="rId16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revision>54</cp:revision>
  <dcterms:created xsi:type="dcterms:W3CDTF">2022-11-02T10:14:00Z</dcterms:created>
  <dcterms:modified xsi:type="dcterms:W3CDTF">2024-10-02T11:18:16Z</dcterms:modified>
  <cp:version>1048576</cp:version>
</cp:coreProperties>
</file>